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96EE1" w14:textId="2560126F" w:rsidR="00840072" w:rsidRDefault="00840072" w:rsidP="00840072">
      <w:pPr>
        <w:jc w:val="center"/>
        <w:rPr>
          <w:rFonts w:ascii="Calibri" w:hAnsi="Calibri" w:cs="Calibri"/>
          <w:b/>
          <w:bCs/>
          <w:color w:val="000000"/>
          <w:sz w:val="28"/>
          <w:szCs w:val="28"/>
        </w:rPr>
      </w:pPr>
      <w:r>
        <w:rPr>
          <w:rFonts w:ascii="Calibri" w:hAnsi="Calibri" w:cs="Calibri"/>
          <w:b/>
          <w:bCs/>
          <w:noProof/>
          <w:color w:val="000000"/>
          <w:sz w:val="28"/>
          <w:szCs w:val="28"/>
        </w:rPr>
        <w:drawing>
          <wp:inline distT="0" distB="0" distL="0" distR="0" wp14:anchorId="5D5A0EF8" wp14:editId="70B9DCFF">
            <wp:extent cx="2193925" cy="1645920"/>
            <wp:effectExtent l="0" t="0" r="0" b="508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rotWithShape="1">
                    <a:blip r:embed="rId7" cstate="print">
                      <a:extLst>
                        <a:ext uri="{28A0092B-C50C-407E-A947-70E740481C1C}">
                          <a14:useLocalDpi xmlns:a14="http://schemas.microsoft.com/office/drawing/2010/main" val="0"/>
                        </a:ext>
                      </a:extLst>
                    </a:blip>
                    <a:srcRect t="-2" r="-963" b="24255"/>
                    <a:stretch/>
                  </pic:blipFill>
                  <pic:spPr bwMode="auto">
                    <a:xfrm>
                      <a:off x="0" y="0"/>
                      <a:ext cx="2194815" cy="1646588"/>
                    </a:xfrm>
                    <a:prstGeom prst="rect">
                      <a:avLst/>
                    </a:prstGeom>
                    <a:ln>
                      <a:noFill/>
                    </a:ln>
                    <a:extLst>
                      <a:ext uri="{53640926-AAD7-44D8-BBD7-CCE9431645EC}">
                        <a14:shadowObscured xmlns:a14="http://schemas.microsoft.com/office/drawing/2010/main"/>
                      </a:ext>
                    </a:extLst>
                  </pic:spPr>
                </pic:pic>
              </a:graphicData>
            </a:graphic>
          </wp:inline>
        </w:drawing>
      </w:r>
    </w:p>
    <w:p w14:paraId="71AFE019" w14:textId="4325C852" w:rsidR="00840072" w:rsidRDefault="00840072" w:rsidP="00840072">
      <w:pPr>
        <w:jc w:val="center"/>
        <w:rPr>
          <w:rFonts w:ascii="Calibri" w:hAnsi="Calibri" w:cs="Calibri"/>
          <w:b/>
          <w:bCs/>
          <w:color w:val="000000"/>
          <w:sz w:val="28"/>
          <w:szCs w:val="28"/>
        </w:rPr>
      </w:pPr>
    </w:p>
    <w:p w14:paraId="1B82D61F" w14:textId="77777777" w:rsidR="00840072" w:rsidRPr="006E5419" w:rsidRDefault="00840072" w:rsidP="00840072">
      <w:pPr>
        <w:jc w:val="center"/>
        <w:rPr>
          <w:b/>
          <w:bCs/>
          <w:color w:val="000000"/>
          <w:sz w:val="28"/>
          <w:szCs w:val="28"/>
        </w:rPr>
      </w:pPr>
    </w:p>
    <w:p w14:paraId="7D1C1D09" w14:textId="3CF1B356" w:rsidR="00840072" w:rsidRPr="006E5419" w:rsidRDefault="006E5419" w:rsidP="00840072">
      <w:pPr>
        <w:jc w:val="center"/>
      </w:pPr>
      <w:r>
        <w:rPr>
          <w:b/>
          <w:bCs/>
          <w:color w:val="000000"/>
          <w:sz w:val="28"/>
          <w:szCs w:val="28"/>
        </w:rPr>
        <w:t xml:space="preserve">EXEMPT APPLICATION FORM </w:t>
      </w:r>
      <w:r w:rsidR="00840072" w:rsidRPr="006E5419">
        <w:rPr>
          <w:b/>
          <w:bCs/>
          <w:color w:val="000000"/>
          <w:sz w:val="28"/>
          <w:szCs w:val="28"/>
        </w:rPr>
        <w:t>INSTRUCTIONS</w:t>
      </w:r>
    </w:p>
    <w:p w14:paraId="3A92DDE7" w14:textId="77777777" w:rsidR="00840072" w:rsidRPr="006E5419" w:rsidRDefault="00840072" w:rsidP="00840072"/>
    <w:p w14:paraId="2F57B5AB" w14:textId="6A5DBF37" w:rsidR="00840072" w:rsidRPr="006E5419" w:rsidRDefault="00840072" w:rsidP="00840072">
      <w:r w:rsidRPr="006E5419">
        <w:rPr>
          <w:color w:val="000000"/>
        </w:rPr>
        <w:t>This application is for the submission of research for initial review of any kind</w:t>
      </w:r>
      <w:r w:rsidR="006E5419">
        <w:rPr>
          <w:color w:val="000000"/>
        </w:rPr>
        <w:t xml:space="preserve"> that investigators believe to be </w:t>
      </w:r>
      <w:r w:rsidR="006E5419">
        <w:rPr>
          <w:b/>
          <w:bCs/>
          <w:color w:val="000000"/>
        </w:rPr>
        <w:t>EXEMPT</w:t>
      </w:r>
      <w:r w:rsidRPr="006E5419">
        <w:rPr>
          <w:color w:val="000000"/>
        </w:rPr>
        <w:t>. </w:t>
      </w:r>
    </w:p>
    <w:p w14:paraId="52E1374A" w14:textId="77777777" w:rsidR="00840072" w:rsidRPr="006E5419" w:rsidRDefault="00840072" w:rsidP="00840072"/>
    <w:p w14:paraId="2CCD6455" w14:textId="7E2CA5F8" w:rsidR="00840072" w:rsidRPr="006E5419" w:rsidRDefault="006E5419" w:rsidP="00840072">
      <w:pPr>
        <w:rPr>
          <w:b/>
          <w:bCs/>
        </w:rPr>
      </w:pPr>
      <w:r>
        <w:rPr>
          <w:b/>
          <w:bCs/>
        </w:rPr>
        <w:t>PLEASE ALSO INCLUDE YOUR PROTOCOL FORM AND CONSENT OR WAIVER OF CONSENT FORM</w:t>
      </w:r>
    </w:p>
    <w:p w14:paraId="1C9AF45B" w14:textId="77777777" w:rsidR="006E5419" w:rsidRPr="006E5419" w:rsidRDefault="006E5419" w:rsidP="00840072"/>
    <w:p w14:paraId="2A9BD45B" w14:textId="77777777" w:rsidR="00840072" w:rsidRPr="006E5419" w:rsidRDefault="00840072" w:rsidP="00840072">
      <w:r w:rsidRPr="006E5419">
        <w:rPr>
          <w:b/>
          <w:bCs/>
          <w:color w:val="000000"/>
        </w:rPr>
        <w:t>Study activities may not be implemented until the investigator receives written IRB notice of approval.</w:t>
      </w:r>
    </w:p>
    <w:p w14:paraId="372E6D0B" w14:textId="77777777" w:rsidR="00840072" w:rsidRPr="006E5419" w:rsidRDefault="00840072" w:rsidP="00840072">
      <w:pPr>
        <w:spacing w:after="240"/>
      </w:pPr>
    </w:p>
    <w:p w14:paraId="0B1A0B80" w14:textId="4289E3CD" w:rsidR="00840072" w:rsidRPr="006E5419" w:rsidRDefault="00840072" w:rsidP="00840072">
      <w:r w:rsidRPr="006E5419">
        <w:rPr>
          <w:b/>
          <w:bCs/>
          <w:color w:val="000000"/>
        </w:rPr>
        <w:t xml:space="preserve">If you have any questions, please contact the </w:t>
      </w:r>
      <w:proofErr w:type="spellStart"/>
      <w:r w:rsidRPr="006E5419">
        <w:rPr>
          <w:b/>
          <w:bCs/>
          <w:color w:val="000000"/>
        </w:rPr>
        <w:t>Montreat</w:t>
      </w:r>
      <w:proofErr w:type="spellEnd"/>
      <w:r w:rsidRPr="006E5419">
        <w:rPr>
          <w:b/>
          <w:bCs/>
          <w:color w:val="000000"/>
        </w:rPr>
        <w:t xml:space="preserve"> IRB chair at:</w:t>
      </w:r>
    </w:p>
    <w:p w14:paraId="266923B1" w14:textId="5BD507E5" w:rsidR="00840072" w:rsidRPr="006E5419" w:rsidRDefault="00352912" w:rsidP="00840072">
      <w:r>
        <w:rPr>
          <w:b/>
          <w:bCs/>
          <w:color w:val="0000FF"/>
          <w:u w:val="single"/>
        </w:rPr>
        <w:t>irb</w:t>
      </w:r>
      <w:r w:rsidR="00840072" w:rsidRPr="006E5419">
        <w:rPr>
          <w:b/>
          <w:bCs/>
          <w:color w:val="0000FF"/>
          <w:u w:val="single"/>
        </w:rPr>
        <w:t>@montreat.edu</w:t>
      </w:r>
    </w:p>
    <w:p w14:paraId="737F329E" w14:textId="71C5BD60" w:rsidR="00840072" w:rsidRPr="006E5419" w:rsidRDefault="00840072" w:rsidP="00840072"/>
    <w:p w14:paraId="49FEEDF5" w14:textId="77777777" w:rsidR="00840072" w:rsidRPr="006E5419" w:rsidRDefault="00840072" w:rsidP="00840072"/>
    <w:tbl>
      <w:tblPr>
        <w:tblW w:w="0" w:type="auto"/>
        <w:tblCellMar>
          <w:top w:w="15" w:type="dxa"/>
          <w:left w:w="15" w:type="dxa"/>
          <w:bottom w:w="15" w:type="dxa"/>
          <w:right w:w="15" w:type="dxa"/>
        </w:tblCellMar>
        <w:tblLook w:val="04A0" w:firstRow="1" w:lastRow="0" w:firstColumn="1" w:lastColumn="0" w:noHBand="0" w:noVBand="1"/>
      </w:tblPr>
      <w:tblGrid>
        <w:gridCol w:w="1824"/>
        <w:gridCol w:w="936"/>
      </w:tblGrid>
      <w:tr w:rsidR="00840072" w:rsidRPr="006E5419" w14:paraId="386302EC" w14:textId="77777777" w:rsidTr="00840072">
        <w:trPr>
          <w:trHeight w:val="402"/>
        </w:trPr>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2A8AFB31" w14:textId="77777777" w:rsidR="00840072" w:rsidRPr="006E5419" w:rsidRDefault="00840072" w:rsidP="00840072">
            <w:r w:rsidRPr="006E5419">
              <w:rPr>
                <w:b/>
                <w:bCs/>
                <w:color w:val="000000"/>
              </w:rPr>
              <w:t>STUDY TITLE</w:t>
            </w:r>
          </w:p>
        </w:tc>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30D361FD" w14:textId="0F56D3BD" w:rsidR="00840072" w:rsidRPr="006E5419" w:rsidRDefault="00840072" w:rsidP="00840072">
            <w:r w:rsidRPr="006E5419">
              <w:rPr>
                <w:color w:val="000000"/>
              </w:rPr>
              <w:t xml:space="preserve"> </w:t>
            </w:r>
            <w:r w:rsidRPr="006E5419">
              <w:rPr>
                <w:color w:val="000000"/>
              </w:rPr>
              <w:t> </w:t>
            </w:r>
            <w:r w:rsidRPr="006E5419">
              <w:rPr>
                <w:color w:val="000000"/>
              </w:rPr>
              <w:t> </w:t>
            </w:r>
            <w:r w:rsidRPr="006E5419">
              <w:rPr>
                <w:color w:val="000000"/>
              </w:rPr>
              <w:t> </w:t>
            </w:r>
            <w:r w:rsidRPr="006E5419">
              <w:rPr>
                <w:color w:val="000000"/>
              </w:rPr>
              <w:t> </w:t>
            </w:r>
            <w:r w:rsidRPr="006E5419">
              <w:rPr>
                <w:color w:val="000000"/>
              </w:rPr>
              <w:t> </w:t>
            </w:r>
            <w:r w:rsidRPr="006E5419">
              <w:rPr>
                <w:color w:val="000000"/>
              </w:rPr>
              <w:t> </w:t>
            </w:r>
          </w:p>
        </w:tc>
      </w:tr>
    </w:tbl>
    <w:p w14:paraId="4973F3AC" w14:textId="77777777" w:rsidR="00840072" w:rsidRPr="006E5419" w:rsidRDefault="00840072" w:rsidP="00840072"/>
    <w:p w14:paraId="0057E275" w14:textId="77777777" w:rsidR="00840072" w:rsidRPr="006E5419" w:rsidRDefault="00840072" w:rsidP="00840072">
      <w:r w:rsidRPr="006E5419">
        <w:rPr>
          <w:b/>
          <w:bCs/>
          <w:color w:val="000000"/>
          <w:sz w:val="28"/>
          <w:szCs w:val="28"/>
        </w:rPr>
        <w:t>   </w:t>
      </w:r>
    </w:p>
    <w:p w14:paraId="4697553B" w14:textId="77777777" w:rsidR="00840072" w:rsidRPr="006E5419" w:rsidRDefault="00840072" w:rsidP="00840072">
      <w:r w:rsidRPr="006E5419">
        <w:rPr>
          <w:b/>
          <w:bCs/>
          <w:color w:val="000000"/>
          <w:sz w:val="28"/>
          <w:szCs w:val="28"/>
        </w:rPr>
        <w:t>PRINCIPAL INVESTIGATOR</w:t>
      </w:r>
    </w:p>
    <w:tbl>
      <w:tblPr>
        <w:tblW w:w="10155" w:type="dxa"/>
        <w:tblCellMar>
          <w:top w:w="15" w:type="dxa"/>
          <w:left w:w="15" w:type="dxa"/>
          <w:bottom w:w="15" w:type="dxa"/>
          <w:right w:w="15" w:type="dxa"/>
        </w:tblCellMar>
        <w:tblLook w:val="04A0" w:firstRow="1" w:lastRow="0" w:firstColumn="1" w:lastColumn="0" w:noHBand="0" w:noVBand="1"/>
      </w:tblPr>
      <w:tblGrid>
        <w:gridCol w:w="530"/>
        <w:gridCol w:w="4498"/>
        <w:gridCol w:w="5127"/>
      </w:tblGrid>
      <w:tr w:rsidR="00840072" w:rsidRPr="006E5419" w14:paraId="5CE07EEF" w14:textId="77777777" w:rsidTr="00840072">
        <w:tc>
          <w:tcPr>
            <w:tcW w:w="0" w:type="auto"/>
            <w:vMerge w:val="restart"/>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hideMark/>
          </w:tcPr>
          <w:p w14:paraId="36AD9127" w14:textId="77777777" w:rsidR="00840072" w:rsidRPr="006E5419" w:rsidRDefault="00840072" w:rsidP="00840072">
            <w:pPr>
              <w:jc w:val="center"/>
            </w:pPr>
            <w:r w:rsidRPr="006E5419">
              <w:rPr>
                <w:b/>
                <w:bCs/>
                <w:color w:val="000000"/>
              </w:rPr>
              <w:t>1.</w:t>
            </w:r>
          </w:p>
        </w:tc>
        <w:tc>
          <w:tcPr>
            <w:tcW w:w="4500"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A6496E" w14:textId="77777777" w:rsidR="00840072" w:rsidRPr="006E5419" w:rsidRDefault="00840072" w:rsidP="00840072">
            <w:r w:rsidRPr="006E5419">
              <w:rPr>
                <w:color w:val="000000"/>
              </w:rPr>
              <w:t xml:space="preserve">Name:  </w:t>
            </w:r>
            <w:r w:rsidRPr="006E5419">
              <w:rPr>
                <w:color w:val="000000"/>
              </w:rPr>
              <w:t> </w:t>
            </w:r>
            <w:r w:rsidRPr="006E5419">
              <w:rPr>
                <w:color w:val="000000"/>
              </w:rPr>
              <w:t> </w:t>
            </w:r>
            <w:r w:rsidRPr="006E5419">
              <w:rPr>
                <w:color w:val="000000"/>
              </w:rPr>
              <w:t> </w:t>
            </w:r>
            <w:r w:rsidRPr="006E5419">
              <w:rPr>
                <w:color w:val="000000"/>
              </w:rPr>
              <w:t> </w:t>
            </w:r>
            <w:r w:rsidRPr="006E5419">
              <w:rPr>
                <w:color w:val="000000"/>
              </w:rPr>
              <w:t> </w:t>
            </w:r>
          </w:p>
        </w:tc>
        <w:tc>
          <w:tcPr>
            <w:tcW w:w="5130"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hideMark/>
          </w:tcPr>
          <w:p w14:paraId="755BC6A4" w14:textId="77777777" w:rsidR="00840072" w:rsidRPr="006E5419" w:rsidRDefault="00840072" w:rsidP="00840072">
            <w:r w:rsidRPr="006E5419">
              <w:rPr>
                <w:color w:val="000000"/>
              </w:rPr>
              <w:t xml:space="preserve">Degree(s): </w:t>
            </w:r>
            <w:r w:rsidRPr="006E5419">
              <w:rPr>
                <w:color w:val="000000"/>
              </w:rPr>
              <w:t> </w:t>
            </w:r>
            <w:r w:rsidRPr="006E5419">
              <w:rPr>
                <w:color w:val="000000"/>
              </w:rPr>
              <w:t> </w:t>
            </w:r>
            <w:r w:rsidRPr="006E5419">
              <w:rPr>
                <w:color w:val="000000"/>
              </w:rPr>
              <w:t> </w:t>
            </w:r>
            <w:r w:rsidRPr="006E5419">
              <w:rPr>
                <w:color w:val="000000"/>
              </w:rPr>
              <w:t> </w:t>
            </w:r>
            <w:r w:rsidRPr="006E5419">
              <w:rPr>
                <w:color w:val="000000"/>
              </w:rPr>
              <w:t> </w:t>
            </w:r>
          </w:p>
        </w:tc>
      </w:tr>
      <w:tr w:rsidR="00840072" w:rsidRPr="006E5419" w14:paraId="2C421329" w14:textId="77777777" w:rsidTr="00840072">
        <w:tc>
          <w:tcPr>
            <w:tcW w:w="0" w:type="auto"/>
            <w:vMerge/>
            <w:tcBorders>
              <w:top w:val="single" w:sz="12" w:space="0" w:color="000000"/>
              <w:left w:val="single" w:sz="12" w:space="0" w:color="000000"/>
              <w:bottom w:val="single" w:sz="4" w:space="0" w:color="000000"/>
              <w:right w:val="single" w:sz="4" w:space="0" w:color="000000"/>
            </w:tcBorders>
            <w:vAlign w:val="center"/>
            <w:hideMark/>
          </w:tcPr>
          <w:p w14:paraId="2B726C52" w14:textId="77777777" w:rsidR="00840072" w:rsidRPr="006E5419" w:rsidRDefault="00840072" w:rsidP="00840072"/>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B242EE" w14:textId="77777777" w:rsidR="00840072" w:rsidRPr="006E5419" w:rsidRDefault="00840072" w:rsidP="00840072">
            <w:r w:rsidRPr="006E5419">
              <w:rPr>
                <w:color w:val="000000"/>
              </w:rPr>
              <w:t xml:space="preserve">Department: </w:t>
            </w:r>
            <w:r w:rsidRPr="006E5419">
              <w:rPr>
                <w:color w:val="000000"/>
              </w:rPr>
              <w:t> </w:t>
            </w:r>
            <w:r w:rsidRPr="006E5419">
              <w:rPr>
                <w:color w:val="000000"/>
              </w:rPr>
              <w:t> </w:t>
            </w:r>
            <w:r w:rsidRPr="006E5419">
              <w:rPr>
                <w:color w:val="000000"/>
              </w:rPr>
              <w:t> </w:t>
            </w:r>
            <w:r w:rsidRPr="006E5419">
              <w:rPr>
                <w:color w:val="000000"/>
              </w:rPr>
              <w:t> </w:t>
            </w:r>
            <w:r w:rsidRPr="006E5419">
              <w:rPr>
                <w:color w:val="000000"/>
              </w:rPr>
              <w:t> </w:t>
            </w:r>
          </w:p>
        </w:tc>
        <w:tc>
          <w:tcPr>
            <w:tcW w:w="5130"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hideMark/>
          </w:tcPr>
          <w:p w14:paraId="54BE86B1" w14:textId="77777777" w:rsidR="00840072" w:rsidRPr="006E5419" w:rsidRDefault="00840072" w:rsidP="00840072">
            <w:r w:rsidRPr="006E5419">
              <w:rPr>
                <w:color w:val="000000"/>
              </w:rPr>
              <w:t xml:space="preserve">Phone: </w:t>
            </w:r>
            <w:r w:rsidRPr="006E5419">
              <w:rPr>
                <w:color w:val="000000"/>
              </w:rPr>
              <w:t> </w:t>
            </w:r>
            <w:r w:rsidRPr="006E5419">
              <w:rPr>
                <w:color w:val="000000"/>
              </w:rPr>
              <w:t> </w:t>
            </w:r>
            <w:r w:rsidRPr="006E5419">
              <w:rPr>
                <w:color w:val="000000"/>
              </w:rPr>
              <w:t> </w:t>
            </w:r>
            <w:r w:rsidRPr="006E5419">
              <w:rPr>
                <w:color w:val="000000"/>
              </w:rPr>
              <w:t> </w:t>
            </w:r>
            <w:r w:rsidRPr="006E5419">
              <w:rPr>
                <w:color w:val="000000"/>
              </w:rPr>
              <w:t> </w:t>
            </w:r>
          </w:p>
        </w:tc>
      </w:tr>
      <w:tr w:rsidR="00840072" w:rsidRPr="006E5419" w14:paraId="488AB3E3" w14:textId="77777777" w:rsidTr="00840072">
        <w:tc>
          <w:tcPr>
            <w:tcW w:w="0" w:type="auto"/>
            <w:vMerge/>
            <w:tcBorders>
              <w:top w:val="single" w:sz="12" w:space="0" w:color="000000"/>
              <w:left w:val="single" w:sz="12" w:space="0" w:color="000000"/>
              <w:bottom w:val="single" w:sz="4" w:space="0" w:color="000000"/>
              <w:right w:val="single" w:sz="4" w:space="0" w:color="000000"/>
            </w:tcBorders>
            <w:vAlign w:val="center"/>
            <w:hideMark/>
          </w:tcPr>
          <w:p w14:paraId="7DE5E415" w14:textId="77777777" w:rsidR="00840072" w:rsidRPr="006E5419" w:rsidRDefault="00840072" w:rsidP="00840072"/>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6BF1D0" w14:textId="77777777" w:rsidR="00840072" w:rsidRPr="006E5419" w:rsidRDefault="00840072" w:rsidP="00840072">
            <w:r w:rsidRPr="006E5419">
              <w:rPr>
                <w:color w:val="000000"/>
              </w:rPr>
              <w:t xml:space="preserve">Campus Address: </w:t>
            </w:r>
            <w:r w:rsidRPr="006E5419">
              <w:rPr>
                <w:color w:val="000000"/>
              </w:rPr>
              <w:t> </w:t>
            </w:r>
            <w:r w:rsidRPr="006E5419">
              <w:rPr>
                <w:color w:val="000000"/>
              </w:rPr>
              <w:t> </w:t>
            </w:r>
            <w:r w:rsidRPr="006E5419">
              <w:rPr>
                <w:color w:val="000000"/>
              </w:rPr>
              <w:t> </w:t>
            </w:r>
            <w:r w:rsidRPr="006E5419">
              <w:rPr>
                <w:color w:val="000000"/>
              </w:rPr>
              <w:t> </w:t>
            </w:r>
            <w:r w:rsidRPr="006E5419">
              <w:rPr>
                <w:color w:val="000000"/>
              </w:rPr>
              <w:t> </w:t>
            </w:r>
          </w:p>
        </w:tc>
        <w:tc>
          <w:tcPr>
            <w:tcW w:w="5130"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hideMark/>
          </w:tcPr>
          <w:p w14:paraId="03289FE5" w14:textId="77777777" w:rsidR="00840072" w:rsidRPr="006E5419" w:rsidRDefault="00840072" w:rsidP="00840072">
            <w:r w:rsidRPr="006E5419">
              <w:rPr>
                <w:color w:val="000000"/>
              </w:rPr>
              <w:t xml:space="preserve">Email: </w:t>
            </w:r>
            <w:r w:rsidRPr="006E5419">
              <w:rPr>
                <w:color w:val="000000"/>
              </w:rPr>
              <w:t> </w:t>
            </w:r>
            <w:r w:rsidRPr="006E5419">
              <w:rPr>
                <w:color w:val="000000"/>
              </w:rPr>
              <w:t> </w:t>
            </w:r>
            <w:r w:rsidRPr="006E5419">
              <w:rPr>
                <w:color w:val="000000"/>
              </w:rPr>
              <w:t> </w:t>
            </w:r>
            <w:r w:rsidRPr="006E5419">
              <w:rPr>
                <w:color w:val="000000"/>
              </w:rPr>
              <w:t> </w:t>
            </w:r>
            <w:r w:rsidRPr="006E5419">
              <w:rPr>
                <w:color w:val="000000"/>
              </w:rPr>
              <w:t> </w:t>
            </w:r>
          </w:p>
        </w:tc>
      </w:tr>
      <w:tr w:rsidR="00840072" w:rsidRPr="006E5419" w14:paraId="5F917CB4" w14:textId="77777777" w:rsidTr="00840072">
        <w:trPr>
          <w:trHeight w:val="341"/>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14:paraId="0C23DEF1" w14:textId="77777777" w:rsidR="00840072" w:rsidRPr="006E5419" w:rsidRDefault="00840072" w:rsidP="00840072"/>
        </w:tc>
        <w:tc>
          <w:tcPr>
            <w:tcW w:w="9630" w:type="dxa"/>
            <w:gridSpan w:val="2"/>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572C7501" w14:textId="77777777" w:rsidR="00840072" w:rsidRPr="006E5419" w:rsidRDefault="00840072" w:rsidP="00840072">
            <w:r w:rsidRPr="006E5419">
              <w:rPr>
                <w:rFonts w:ascii="Segoe UI Symbol" w:hAnsi="Segoe UI Symbol" w:cs="Segoe UI Symbol"/>
                <w:color w:val="000000"/>
              </w:rPr>
              <w:t>☐</w:t>
            </w:r>
            <w:r w:rsidRPr="006E5419">
              <w:rPr>
                <w:color w:val="000000"/>
              </w:rPr>
              <w:t xml:space="preserve"> Faculty                    </w:t>
            </w:r>
            <w:r w:rsidRPr="006E5419">
              <w:rPr>
                <w:rFonts w:ascii="Segoe UI Symbol" w:hAnsi="Segoe UI Symbol" w:cs="Segoe UI Symbol"/>
                <w:color w:val="000000"/>
              </w:rPr>
              <w:t>☐</w:t>
            </w:r>
            <w:r w:rsidRPr="006E5419">
              <w:rPr>
                <w:color w:val="000000"/>
              </w:rPr>
              <w:t xml:space="preserve"> Staff                     </w:t>
            </w:r>
            <w:r w:rsidRPr="006E5419">
              <w:rPr>
                <w:rFonts w:ascii="Segoe UI Symbol" w:hAnsi="Segoe UI Symbol" w:cs="Segoe UI Symbol"/>
                <w:color w:val="000000"/>
              </w:rPr>
              <w:t>☐</w:t>
            </w:r>
            <w:r w:rsidRPr="006E5419">
              <w:rPr>
                <w:color w:val="000000"/>
              </w:rPr>
              <w:t xml:space="preserve"> Student</w:t>
            </w:r>
          </w:p>
        </w:tc>
      </w:tr>
      <w:tr w:rsidR="00840072" w:rsidRPr="006E5419" w14:paraId="5CC19143" w14:textId="77777777" w:rsidTr="00840072">
        <w:tc>
          <w:tcPr>
            <w:tcW w:w="10155" w:type="dxa"/>
            <w:gridSpan w:val="3"/>
            <w:tcBorders>
              <w:top w:val="single" w:sz="12" w:space="0" w:color="000000"/>
              <w:left w:val="single" w:sz="12" w:space="0" w:color="000000"/>
              <w:bottom w:val="single" w:sz="12" w:space="0" w:color="000000"/>
              <w:right w:val="single" w:sz="4" w:space="0" w:color="000000"/>
            </w:tcBorders>
            <w:shd w:val="clear" w:color="auto" w:fill="F2F2F2"/>
            <w:tcMar>
              <w:top w:w="29" w:type="dxa"/>
              <w:left w:w="115" w:type="dxa"/>
              <w:bottom w:w="29" w:type="dxa"/>
              <w:right w:w="115" w:type="dxa"/>
            </w:tcMar>
            <w:hideMark/>
          </w:tcPr>
          <w:p w14:paraId="6B6A0152" w14:textId="77777777" w:rsidR="00840072" w:rsidRPr="006E5419" w:rsidRDefault="00840072" w:rsidP="00840072"/>
        </w:tc>
      </w:tr>
      <w:tr w:rsidR="00840072" w:rsidRPr="006E5419" w14:paraId="2D997DA7" w14:textId="77777777" w:rsidTr="00840072">
        <w:tc>
          <w:tcPr>
            <w:tcW w:w="0" w:type="auto"/>
            <w:vMerge w:val="restart"/>
            <w:tcBorders>
              <w:top w:val="single" w:sz="12" w:space="0" w:color="000000"/>
              <w:left w:val="single" w:sz="12" w:space="0" w:color="000000"/>
              <w:bottom w:val="single" w:sz="12" w:space="0" w:color="000000"/>
              <w:right w:val="single" w:sz="4" w:space="0" w:color="000000"/>
            </w:tcBorders>
            <w:tcMar>
              <w:top w:w="29" w:type="dxa"/>
              <w:left w:w="115" w:type="dxa"/>
              <w:bottom w:w="29" w:type="dxa"/>
              <w:right w:w="115" w:type="dxa"/>
            </w:tcMar>
            <w:hideMark/>
          </w:tcPr>
          <w:p w14:paraId="08EE9587" w14:textId="77777777" w:rsidR="00840072" w:rsidRPr="006E5419" w:rsidRDefault="00840072" w:rsidP="00840072">
            <w:pPr>
              <w:spacing w:after="200"/>
            </w:pPr>
            <w:r w:rsidRPr="006E5419">
              <w:rPr>
                <w:b/>
                <w:bCs/>
                <w:color w:val="000000"/>
              </w:rPr>
              <w:t>  2.</w:t>
            </w:r>
          </w:p>
        </w:tc>
        <w:tc>
          <w:tcPr>
            <w:tcW w:w="9630" w:type="dxa"/>
            <w:gridSpan w:val="2"/>
            <w:tcBorders>
              <w:top w:val="single" w:sz="12" w:space="0" w:color="000000"/>
              <w:left w:val="single" w:sz="4" w:space="0" w:color="000000"/>
              <w:bottom w:val="single" w:sz="4" w:space="0" w:color="000000"/>
              <w:right w:val="single" w:sz="4" w:space="0" w:color="000000"/>
            </w:tcBorders>
            <w:shd w:val="clear" w:color="auto" w:fill="F2F2F2"/>
            <w:tcMar>
              <w:top w:w="29" w:type="dxa"/>
              <w:left w:w="115" w:type="dxa"/>
              <w:bottom w:w="29" w:type="dxa"/>
              <w:right w:w="115" w:type="dxa"/>
            </w:tcMar>
            <w:hideMark/>
          </w:tcPr>
          <w:p w14:paraId="43EB1BE2" w14:textId="77777777" w:rsidR="00840072" w:rsidRPr="006E5419" w:rsidRDefault="00840072" w:rsidP="00840072">
            <w:pPr>
              <w:spacing w:after="200"/>
            </w:pPr>
            <w:r w:rsidRPr="006E5419">
              <w:rPr>
                <w:b/>
                <w:bCs/>
                <w:color w:val="000000"/>
              </w:rPr>
              <w:t>If student:</w:t>
            </w:r>
          </w:p>
        </w:tc>
      </w:tr>
      <w:tr w:rsidR="00840072" w:rsidRPr="006E5419" w14:paraId="1925BF7C" w14:textId="77777777" w:rsidTr="00840072">
        <w:trPr>
          <w:trHeight w:val="582"/>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74762D42" w14:textId="77777777" w:rsidR="00840072" w:rsidRPr="006E5419" w:rsidRDefault="00840072" w:rsidP="00840072"/>
        </w:tc>
        <w:tc>
          <w:tcPr>
            <w:tcW w:w="4500"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74B322A7" w14:textId="63CE37C9" w:rsidR="00840072" w:rsidRPr="006E5419" w:rsidRDefault="00840072" w:rsidP="00840072">
            <w:pPr>
              <w:spacing w:after="200"/>
            </w:pPr>
            <w:r w:rsidRPr="006E5419">
              <w:rPr>
                <w:rFonts w:ascii="Segoe UI Symbol" w:hAnsi="Segoe UI Symbol" w:cs="Segoe UI Symbol"/>
                <w:color w:val="000000"/>
              </w:rPr>
              <w:t>☐</w:t>
            </w:r>
            <w:r w:rsidRPr="006E5419">
              <w:rPr>
                <w:color w:val="000000"/>
              </w:rPr>
              <w:t xml:space="preserve"> </w:t>
            </w:r>
            <w:r w:rsidR="00690FF8" w:rsidRPr="006E5419">
              <w:rPr>
                <w:color w:val="000000"/>
              </w:rPr>
              <w:t xml:space="preserve">Traditional </w:t>
            </w:r>
            <w:r w:rsidRPr="006E5419">
              <w:rPr>
                <w:color w:val="000000"/>
              </w:rPr>
              <w:t xml:space="preserve">Undergraduate </w:t>
            </w:r>
            <w:r w:rsidR="00690FF8" w:rsidRPr="006E5419">
              <w:rPr>
                <w:color w:val="000000"/>
              </w:rPr>
              <w:t>S</w:t>
            </w:r>
            <w:r w:rsidRPr="006E5419">
              <w:rPr>
                <w:color w:val="000000"/>
              </w:rPr>
              <w:t>tudent</w:t>
            </w:r>
          </w:p>
        </w:tc>
        <w:tc>
          <w:tcPr>
            <w:tcW w:w="5130"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hideMark/>
          </w:tcPr>
          <w:p w14:paraId="17454D3E" w14:textId="5D48B28D" w:rsidR="00840072" w:rsidRPr="006E5419" w:rsidRDefault="00840072" w:rsidP="00840072">
            <w:r w:rsidRPr="006E5419">
              <w:rPr>
                <w:rFonts w:ascii="Segoe UI Symbol" w:hAnsi="Segoe UI Symbol" w:cs="Segoe UI Symbol"/>
                <w:color w:val="000000"/>
              </w:rPr>
              <w:t>☐</w:t>
            </w:r>
            <w:r w:rsidRPr="006E5419">
              <w:rPr>
                <w:color w:val="000000"/>
              </w:rPr>
              <w:t xml:space="preserve"> Graduate or </w:t>
            </w:r>
            <w:r w:rsidR="00690FF8" w:rsidRPr="006E5419">
              <w:rPr>
                <w:color w:val="000000"/>
              </w:rPr>
              <w:t>Adult</w:t>
            </w:r>
            <w:r w:rsidRPr="006E5419">
              <w:rPr>
                <w:color w:val="000000"/>
              </w:rPr>
              <w:t xml:space="preserve"> Student</w:t>
            </w:r>
          </w:p>
          <w:p w14:paraId="58B0FEA4" w14:textId="77777777" w:rsidR="00840072" w:rsidRPr="006E5419" w:rsidRDefault="00840072" w:rsidP="00840072">
            <w:pPr>
              <w:spacing w:after="200"/>
            </w:pPr>
            <w:r w:rsidRPr="006E5419">
              <w:rPr>
                <w:color w:val="000000"/>
              </w:rPr>
              <w:t xml:space="preserve">(degree program): </w:t>
            </w:r>
            <w:r w:rsidRPr="006E5419">
              <w:rPr>
                <w:color w:val="000000"/>
              </w:rPr>
              <w:t> </w:t>
            </w:r>
            <w:r w:rsidRPr="006E5419">
              <w:rPr>
                <w:color w:val="000000"/>
              </w:rPr>
              <w:t> </w:t>
            </w:r>
            <w:r w:rsidRPr="006E5419">
              <w:rPr>
                <w:color w:val="000000"/>
              </w:rPr>
              <w:t> </w:t>
            </w:r>
            <w:r w:rsidRPr="006E5419">
              <w:rPr>
                <w:color w:val="000000"/>
              </w:rPr>
              <w:t> </w:t>
            </w:r>
            <w:r w:rsidRPr="006E5419">
              <w:rPr>
                <w:color w:val="000000"/>
              </w:rPr>
              <w:t> </w:t>
            </w:r>
          </w:p>
        </w:tc>
      </w:tr>
      <w:tr w:rsidR="00840072" w:rsidRPr="006E5419" w14:paraId="4044C556" w14:textId="77777777" w:rsidTr="00840072">
        <w:trPr>
          <w:trHeight w:val="268"/>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582FACB8" w14:textId="77777777" w:rsidR="00840072" w:rsidRPr="006E5419" w:rsidRDefault="00840072" w:rsidP="00840072"/>
        </w:tc>
        <w:tc>
          <w:tcPr>
            <w:tcW w:w="9630" w:type="dxa"/>
            <w:gridSpan w:val="2"/>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hideMark/>
          </w:tcPr>
          <w:p w14:paraId="38020348" w14:textId="77777777" w:rsidR="00840072" w:rsidRPr="006E5419" w:rsidRDefault="00840072" w:rsidP="00840072">
            <w:pPr>
              <w:spacing w:after="200"/>
            </w:pPr>
            <w:r w:rsidRPr="006E5419">
              <w:rPr>
                <w:color w:val="000000"/>
              </w:rPr>
              <w:t xml:space="preserve">Faculty Advisor: </w:t>
            </w:r>
            <w:r w:rsidRPr="006E5419">
              <w:rPr>
                <w:color w:val="000000"/>
              </w:rPr>
              <w:t> </w:t>
            </w:r>
            <w:r w:rsidRPr="006E5419">
              <w:rPr>
                <w:color w:val="000000"/>
              </w:rPr>
              <w:t> </w:t>
            </w:r>
            <w:r w:rsidRPr="006E5419">
              <w:rPr>
                <w:color w:val="000000"/>
              </w:rPr>
              <w:t> </w:t>
            </w:r>
            <w:r w:rsidRPr="006E5419">
              <w:rPr>
                <w:color w:val="000000"/>
              </w:rPr>
              <w:t> </w:t>
            </w:r>
            <w:r w:rsidRPr="006E5419">
              <w:rPr>
                <w:color w:val="000000"/>
              </w:rPr>
              <w:t> </w:t>
            </w:r>
          </w:p>
        </w:tc>
      </w:tr>
      <w:tr w:rsidR="00840072" w:rsidRPr="006E5419" w14:paraId="24EC5690" w14:textId="77777777" w:rsidTr="00840072">
        <w:trPr>
          <w:trHeight w:val="267"/>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29534877" w14:textId="77777777" w:rsidR="00840072" w:rsidRPr="006E5419" w:rsidRDefault="00840072" w:rsidP="00840072"/>
        </w:tc>
        <w:tc>
          <w:tcPr>
            <w:tcW w:w="9630" w:type="dxa"/>
            <w:gridSpan w:val="2"/>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hideMark/>
          </w:tcPr>
          <w:p w14:paraId="7B0FB6FF" w14:textId="77777777" w:rsidR="00840072" w:rsidRPr="006E5419" w:rsidRDefault="00840072" w:rsidP="00840072">
            <w:pPr>
              <w:spacing w:after="200"/>
            </w:pPr>
            <w:r w:rsidRPr="006E5419">
              <w:rPr>
                <w:color w:val="000000"/>
              </w:rPr>
              <w:t xml:space="preserve">Email: </w:t>
            </w:r>
            <w:r w:rsidRPr="006E5419">
              <w:rPr>
                <w:color w:val="000000"/>
              </w:rPr>
              <w:t> </w:t>
            </w:r>
            <w:r w:rsidRPr="006E5419">
              <w:rPr>
                <w:color w:val="000000"/>
              </w:rPr>
              <w:t> </w:t>
            </w:r>
            <w:r w:rsidRPr="006E5419">
              <w:rPr>
                <w:color w:val="000000"/>
              </w:rPr>
              <w:t> </w:t>
            </w:r>
            <w:r w:rsidRPr="006E5419">
              <w:rPr>
                <w:color w:val="000000"/>
              </w:rPr>
              <w:t> </w:t>
            </w:r>
            <w:r w:rsidRPr="006E5419">
              <w:rPr>
                <w:color w:val="000000"/>
              </w:rPr>
              <w:t> </w:t>
            </w:r>
          </w:p>
        </w:tc>
      </w:tr>
      <w:tr w:rsidR="00840072" w:rsidRPr="006E5419" w14:paraId="5AAFE43E" w14:textId="77777777" w:rsidTr="00840072">
        <w:trPr>
          <w:trHeight w:val="267"/>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19C1AAF5" w14:textId="77777777" w:rsidR="00840072" w:rsidRPr="006E5419" w:rsidRDefault="00840072" w:rsidP="00840072"/>
        </w:tc>
        <w:tc>
          <w:tcPr>
            <w:tcW w:w="9630" w:type="dxa"/>
            <w:gridSpan w:val="2"/>
            <w:tcBorders>
              <w:top w:val="single" w:sz="4" w:space="0" w:color="000000"/>
              <w:left w:val="single" w:sz="4" w:space="0" w:color="000000"/>
              <w:bottom w:val="single" w:sz="12" w:space="0" w:color="000000"/>
              <w:right w:val="single" w:sz="4" w:space="0" w:color="000000"/>
            </w:tcBorders>
            <w:tcMar>
              <w:top w:w="29" w:type="dxa"/>
              <w:left w:w="115" w:type="dxa"/>
              <w:bottom w:w="29" w:type="dxa"/>
              <w:right w:w="115" w:type="dxa"/>
            </w:tcMar>
            <w:vAlign w:val="center"/>
            <w:hideMark/>
          </w:tcPr>
          <w:p w14:paraId="35C827E9" w14:textId="77777777" w:rsidR="00840072" w:rsidRPr="006E5419" w:rsidRDefault="00840072" w:rsidP="00840072">
            <w:pPr>
              <w:spacing w:after="200"/>
            </w:pPr>
            <w:r w:rsidRPr="006E5419">
              <w:rPr>
                <w:color w:val="000000"/>
              </w:rPr>
              <w:t xml:space="preserve">Phone: </w:t>
            </w:r>
            <w:r w:rsidRPr="006E5419">
              <w:rPr>
                <w:color w:val="000000"/>
              </w:rPr>
              <w:t> </w:t>
            </w:r>
            <w:r w:rsidRPr="006E5419">
              <w:rPr>
                <w:color w:val="000000"/>
              </w:rPr>
              <w:t> </w:t>
            </w:r>
            <w:r w:rsidRPr="006E5419">
              <w:rPr>
                <w:color w:val="000000"/>
              </w:rPr>
              <w:t> </w:t>
            </w:r>
            <w:r w:rsidRPr="006E5419">
              <w:rPr>
                <w:color w:val="000000"/>
              </w:rPr>
              <w:t> </w:t>
            </w:r>
            <w:r w:rsidRPr="006E5419">
              <w:rPr>
                <w:color w:val="000000"/>
              </w:rPr>
              <w:t> </w:t>
            </w:r>
          </w:p>
        </w:tc>
      </w:tr>
    </w:tbl>
    <w:p w14:paraId="15CFAC0D" w14:textId="77777777" w:rsidR="006E5419" w:rsidRDefault="006E5419" w:rsidP="00840072">
      <w:pPr>
        <w:rPr>
          <w:b/>
          <w:bCs/>
          <w:color w:val="000000"/>
        </w:rPr>
      </w:pPr>
    </w:p>
    <w:p w14:paraId="65116DCC" w14:textId="77777777" w:rsidR="006E5419" w:rsidRDefault="006E5419" w:rsidP="00840072">
      <w:pPr>
        <w:rPr>
          <w:b/>
          <w:bCs/>
          <w:color w:val="000000"/>
        </w:rPr>
      </w:pPr>
    </w:p>
    <w:p w14:paraId="79621487" w14:textId="77777777" w:rsidR="006E5419" w:rsidRDefault="006E5419" w:rsidP="00840072">
      <w:pPr>
        <w:rPr>
          <w:b/>
          <w:bCs/>
          <w:color w:val="000000"/>
        </w:rPr>
      </w:pPr>
    </w:p>
    <w:p w14:paraId="28D40D1F" w14:textId="68AE14D5" w:rsidR="00840072" w:rsidRPr="006E5419" w:rsidRDefault="00840072" w:rsidP="00840072">
      <w:r w:rsidRPr="006E5419">
        <w:rPr>
          <w:b/>
          <w:bCs/>
          <w:color w:val="000000"/>
        </w:rPr>
        <w:t>     </w:t>
      </w:r>
    </w:p>
    <w:tbl>
      <w:tblPr>
        <w:tblW w:w="10155" w:type="dxa"/>
        <w:tblCellMar>
          <w:top w:w="15" w:type="dxa"/>
          <w:left w:w="15" w:type="dxa"/>
          <w:bottom w:w="15" w:type="dxa"/>
          <w:right w:w="15" w:type="dxa"/>
        </w:tblCellMar>
        <w:tblLook w:val="04A0" w:firstRow="1" w:lastRow="0" w:firstColumn="1" w:lastColumn="0" w:noHBand="0" w:noVBand="1"/>
      </w:tblPr>
      <w:tblGrid>
        <w:gridCol w:w="396"/>
        <w:gridCol w:w="405"/>
        <w:gridCol w:w="3211"/>
        <w:gridCol w:w="6143"/>
      </w:tblGrid>
      <w:tr w:rsidR="00840072" w:rsidRPr="006E5419" w14:paraId="4BFDBB6A" w14:textId="77777777" w:rsidTr="006E5419">
        <w:trPr>
          <w:trHeight w:val="420"/>
        </w:trPr>
        <w:tc>
          <w:tcPr>
            <w:tcW w:w="0" w:type="auto"/>
            <w:vMerge w:val="restart"/>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hideMark/>
          </w:tcPr>
          <w:p w14:paraId="56C5A950" w14:textId="41A263D8" w:rsidR="00840072" w:rsidRPr="006E5419" w:rsidRDefault="006E5419" w:rsidP="00840072">
            <w:pPr>
              <w:spacing w:after="200"/>
              <w:jc w:val="center"/>
            </w:pPr>
            <w:r w:rsidRPr="006E5419">
              <w:rPr>
                <w:b/>
                <w:bCs/>
                <w:color w:val="000000"/>
              </w:rPr>
              <w:t>3</w:t>
            </w:r>
            <w:r w:rsidR="00840072" w:rsidRPr="006E5419">
              <w:rPr>
                <w:b/>
                <w:bCs/>
                <w:color w:val="000000"/>
              </w:rPr>
              <w:t>.</w:t>
            </w:r>
          </w:p>
        </w:tc>
        <w:tc>
          <w:tcPr>
            <w:tcW w:w="9759" w:type="dxa"/>
            <w:gridSpan w:val="3"/>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FD5047" w14:textId="320C6258" w:rsidR="00840072" w:rsidRPr="006E5419" w:rsidRDefault="006E5419" w:rsidP="00840072">
            <w:pPr>
              <w:spacing w:after="200"/>
              <w:ind w:left="-18"/>
              <w:rPr>
                <w:color w:val="000000"/>
              </w:rPr>
            </w:pPr>
            <w:r w:rsidRPr="006E5419">
              <w:rPr>
                <w:color w:val="000000"/>
              </w:rPr>
              <w:t xml:space="preserve">Which category of exempt does your study fall under? Reference: </w:t>
            </w:r>
            <w:r w:rsidRPr="006E5419">
              <w:rPr>
                <w:b/>
                <w:bCs/>
                <w:color w:val="000000"/>
              </w:rPr>
              <w:t>HHS</w:t>
            </w:r>
            <w:r w:rsidRPr="006E5419">
              <w:rPr>
                <w:color w:val="000000"/>
              </w:rPr>
              <w:t xml:space="preserve"> </w:t>
            </w:r>
            <w:r w:rsidRPr="006E5419">
              <w:rPr>
                <w:b/>
                <w:bCs/>
                <w:color w:val="000000"/>
              </w:rPr>
              <w:t>§46.104 Exempt research.</w:t>
            </w:r>
          </w:p>
        </w:tc>
      </w:tr>
      <w:tr w:rsidR="006E5419" w:rsidRPr="006E5419" w14:paraId="1B26A141" w14:textId="77777777" w:rsidTr="006E5419">
        <w:trPr>
          <w:trHeight w:val="638"/>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600BA2A7" w14:textId="77777777" w:rsidR="006E5419" w:rsidRPr="006E5419" w:rsidRDefault="006E5419" w:rsidP="00840072"/>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6BD602" w14:textId="77777777" w:rsidR="006E5419" w:rsidRPr="006E5419" w:rsidRDefault="006E5419" w:rsidP="00840072">
            <w:pPr>
              <w:spacing w:after="200"/>
              <w:ind w:left="-18"/>
              <w:jc w:val="center"/>
            </w:pPr>
            <w:r w:rsidRPr="006E5419">
              <w:rPr>
                <w:rFonts w:ascii="Segoe UI Symbol" w:hAnsi="Segoe UI Symbol" w:cs="Segoe UI Symbol"/>
                <w:color w:val="000000"/>
              </w:rPr>
              <w:t>☐</w:t>
            </w:r>
          </w:p>
        </w:tc>
        <w:tc>
          <w:tcPr>
            <w:tcW w:w="3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FDCF6F" w14:textId="0CAB4F84" w:rsidR="006E5419" w:rsidRPr="006E5419" w:rsidRDefault="006E5419" w:rsidP="00840072">
            <w:pPr>
              <w:spacing w:after="200"/>
              <w:ind w:left="-18"/>
              <w:rPr>
                <w:b/>
                <w:bCs/>
              </w:rPr>
            </w:pPr>
            <w:r w:rsidRPr="006E5419">
              <w:rPr>
                <w:b/>
                <w:bCs/>
                <w:color w:val="000000"/>
              </w:rPr>
              <w:t>1: Educational Setting </w:t>
            </w:r>
          </w:p>
        </w:tc>
        <w:tc>
          <w:tcPr>
            <w:tcW w:w="6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0BC4D1" w14:textId="4E957B80" w:rsidR="006E5419" w:rsidRPr="006E5419" w:rsidRDefault="006E5419" w:rsidP="00840072">
            <w:r>
              <w:rPr>
                <w:rFonts w:ascii="Helvetica Neue" w:hAnsi="Helvetica Neue"/>
                <w:color w:val="1B1B1B"/>
                <w:sz w:val="25"/>
                <w:szCs w:val="25"/>
                <w:shd w:val="clear" w:color="auto" w:fill="FFFFFF"/>
              </w:rPr>
              <w:t>Conducted in established or commonly accepted educational settings, that specifically involves normal educational practices that are not likely to adversely impact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 classroom management methods.</w:t>
            </w:r>
          </w:p>
        </w:tc>
      </w:tr>
      <w:tr w:rsidR="006E5419" w:rsidRPr="006E5419" w14:paraId="09AE893B" w14:textId="77777777" w:rsidTr="006E5419">
        <w:trPr>
          <w:trHeight w:val="431"/>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34050205" w14:textId="77777777" w:rsidR="006E5419" w:rsidRPr="006E5419" w:rsidRDefault="006E5419" w:rsidP="00840072"/>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2B57A1" w14:textId="77777777" w:rsidR="006E5419" w:rsidRPr="006E5419" w:rsidRDefault="006E5419" w:rsidP="00840072">
            <w:pPr>
              <w:spacing w:after="200"/>
              <w:ind w:left="-18"/>
              <w:jc w:val="center"/>
            </w:pPr>
            <w:r w:rsidRPr="006E5419">
              <w:rPr>
                <w:rFonts w:ascii="Segoe UI Symbol" w:hAnsi="Segoe UI Symbol" w:cs="Segoe UI Symbol"/>
                <w:color w:val="000000"/>
              </w:rPr>
              <w:t>☐</w:t>
            </w:r>
          </w:p>
        </w:tc>
        <w:tc>
          <w:tcPr>
            <w:tcW w:w="3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CD7ED8" w14:textId="1BFD4E86" w:rsidR="006E5419" w:rsidRPr="006E5419" w:rsidRDefault="006E5419" w:rsidP="00840072">
            <w:pPr>
              <w:spacing w:after="200"/>
              <w:ind w:left="-18"/>
              <w:rPr>
                <w:b/>
                <w:bCs/>
              </w:rPr>
            </w:pPr>
            <w:r w:rsidRPr="006E5419">
              <w:rPr>
                <w:b/>
                <w:bCs/>
              </w:rPr>
              <w:t xml:space="preserve">2: Educational tests, surveys, interviews, and observations of public behavior </w:t>
            </w:r>
          </w:p>
        </w:tc>
        <w:tc>
          <w:tcPr>
            <w:tcW w:w="6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FA9410" w14:textId="4C1D1873" w:rsidR="006E5419" w:rsidRPr="006E5419" w:rsidRDefault="006E5419" w:rsidP="006E5419">
            <w:pPr>
              <w:shd w:val="clear" w:color="auto" w:fill="FFFFFF"/>
              <w:spacing w:before="100" w:beforeAutospacing="1" w:after="100" w:afterAutospacing="1"/>
              <w:rPr>
                <w:rFonts w:ascii="Helvetica Neue" w:hAnsi="Helvetica Neue"/>
                <w:b/>
                <w:bCs/>
                <w:color w:val="1B1B1B"/>
                <w:sz w:val="25"/>
                <w:szCs w:val="25"/>
              </w:rPr>
            </w:pPr>
            <w:r>
              <w:rPr>
                <w:rFonts w:ascii="Helvetica Neue" w:hAnsi="Helvetica Neue"/>
                <w:b/>
                <w:bCs/>
                <w:color w:val="1B1B1B"/>
                <w:sz w:val="25"/>
                <w:szCs w:val="25"/>
              </w:rPr>
              <w:t>Must meet at least one of these criteria:</w:t>
            </w:r>
          </w:p>
          <w:p w14:paraId="4DC23DDD" w14:textId="4A616F60" w:rsidR="006E5419" w:rsidRDefault="006E5419" w:rsidP="006E5419">
            <w:pPr>
              <w:shd w:val="clear" w:color="auto" w:fill="FFFFFF"/>
              <w:spacing w:before="100" w:beforeAutospacing="1" w:after="100" w:afterAutospacing="1"/>
              <w:rPr>
                <w:rFonts w:ascii="Helvetica Neue" w:hAnsi="Helvetica Neue"/>
                <w:color w:val="1B1B1B"/>
                <w:sz w:val="25"/>
                <w:szCs w:val="25"/>
              </w:rPr>
            </w:pPr>
            <w:r>
              <w:rPr>
                <w:rFonts w:ascii="Helvetica Neue" w:hAnsi="Helvetica Neue"/>
                <w:color w:val="1B1B1B"/>
                <w:sz w:val="25"/>
                <w:szCs w:val="25"/>
              </w:rPr>
              <w:t>(</w:t>
            </w:r>
            <w:proofErr w:type="spellStart"/>
            <w:r>
              <w:rPr>
                <w:rStyle w:val="spelle"/>
                <w:rFonts w:ascii="Helvetica Neue" w:hAnsi="Helvetica Neue"/>
                <w:color w:val="1B1B1B"/>
                <w:sz w:val="25"/>
                <w:szCs w:val="25"/>
              </w:rPr>
              <w:t>i</w:t>
            </w:r>
            <w:proofErr w:type="spellEnd"/>
            <w:r>
              <w:rPr>
                <w:rFonts w:ascii="Helvetica Neue" w:hAnsi="Helvetica Neue"/>
                <w:color w:val="1B1B1B"/>
                <w:sz w:val="25"/>
                <w:szCs w:val="25"/>
              </w:rPr>
              <w:t>) The information obtained is recorded by the investigator in such a manner that the identity of the human subjects cannot readily be ascertained, directly or through identifiers linked to the subjects.</w:t>
            </w:r>
          </w:p>
          <w:p w14:paraId="2FCC1F67" w14:textId="77777777" w:rsidR="006E5419" w:rsidRDefault="006E5419" w:rsidP="006E5419">
            <w:pPr>
              <w:shd w:val="clear" w:color="auto" w:fill="FFFFFF"/>
              <w:spacing w:before="100" w:beforeAutospacing="1" w:after="100" w:afterAutospacing="1"/>
              <w:rPr>
                <w:rFonts w:ascii="Helvetica Neue" w:hAnsi="Helvetica Neue"/>
                <w:color w:val="1B1B1B"/>
                <w:sz w:val="25"/>
                <w:szCs w:val="25"/>
              </w:rPr>
            </w:pPr>
            <w:r>
              <w:rPr>
                <w:rFonts w:ascii="Helvetica Neue" w:hAnsi="Helvetica Neue"/>
                <w:color w:val="1B1B1B"/>
                <w:sz w:val="25"/>
                <w:szCs w:val="25"/>
              </w:rPr>
              <w:t>(</w:t>
            </w:r>
            <w:r>
              <w:rPr>
                <w:rStyle w:val="spelle"/>
                <w:rFonts w:ascii="Helvetica Neue" w:hAnsi="Helvetica Neue"/>
                <w:color w:val="1B1B1B"/>
                <w:sz w:val="25"/>
                <w:szCs w:val="25"/>
              </w:rPr>
              <w:t>ii</w:t>
            </w:r>
            <w:r>
              <w:rPr>
                <w:rFonts w:ascii="Helvetica Neue" w:hAnsi="Helvetica Neue"/>
                <w:color w:val="1B1B1B"/>
                <w:sz w:val="25"/>
                <w:szCs w:val="25"/>
              </w:rPr>
              <w:t>) Any disclosure of the human subjects’ responses outside the research would not reasonably place the subjects at risk of criminal or civil liability or be damaging to the subjects’ financial standing, employability, educational advancement, or reputation; or</w:t>
            </w:r>
          </w:p>
          <w:p w14:paraId="72882FFC" w14:textId="7915960D" w:rsidR="006E5419" w:rsidRPr="006E5419" w:rsidRDefault="006E5419" w:rsidP="006E5419">
            <w:pPr>
              <w:shd w:val="clear" w:color="auto" w:fill="FFFFFF"/>
              <w:spacing w:before="100" w:beforeAutospacing="1"/>
              <w:rPr>
                <w:rFonts w:ascii="Helvetica Neue" w:eastAsiaTheme="minorHAnsi" w:hAnsi="Helvetica Neue" w:cstheme="minorBidi"/>
                <w:color w:val="1B1B1B"/>
                <w:sz w:val="25"/>
                <w:szCs w:val="25"/>
              </w:rPr>
            </w:pPr>
            <w:r>
              <w:rPr>
                <w:rFonts w:ascii="Helvetica Neue" w:hAnsi="Helvetica Neue"/>
                <w:color w:val="1B1B1B"/>
                <w:sz w:val="25"/>
                <w:szCs w:val="25"/>
              </w:rPr>
              <w:t>(</w:t>
            </w:r>
            <w:r>
              <w:rPr>
                <w:rStyle w:val="spelle"/>
                <w:rFonts w:ascii="Helvetica Neue" w:hAnsi="Helvetica Neue"/>
                <w:color w:val="1B1B1B"/>
                <w:sz w:val="25"/>
                <w:szCs w:val="25"/>
              </w:rPr>
              <w:t>iii</w:t>
            </w:r>
            <w:r>
              <w:rPr>
                <w:rFonts w:ascii="Helvetica Neue" w:hAnsi="Helvetica Neue"/>
                <w:color w:val="1B1B1B"/>
                <w:sz w:val="25"/>
                <w:szCs w:val="25"/>
              </w:rPr>
              <w:t>) The information obtained is recorded by the investigator in such a manner that the identity of the human subjects can readily be ascertained, directly or through identifiers linked to the subjects, and an IRB conducts a limited IRB review to make the determination required by </w:t>
            </w:r>
            <w:hyperlink r:id="rId8" w:anchor="46.111(a)(7)" w:history="1">
              <w:r>
                <w:rPr>
                  <w:rStyle w:val="Hyperlink"/>
                  <w:rFonts w:ascii="Helvetica Neue" w:hAnsi="Helvetica Neue"/>
                  <w:color w:val="0B4778"/>
                  <w:sz w:val="25"/>
                  <w:szCs w:val="25"/>
                </w:rPr>
                <w:t>§46.111(a)(7)</w:t>
              </w:r>
            </w:hyperlink>
            <w:r>
              <w:rPr>
                <w:rFonts w:ascii="Helvetica Neue" w:hAnsi="Helvetica Neue"/>
                <w:color w:val="1B1B1B"/>
                <w:sz w:val="25"/>
                <w:szCs w:val="25"/>
              </w:rPr>
              <w:t>.</w:t>
            </w:r>
          </w:p>
        </w:tc>
      </w:tr>
      <w:tr w:rsidR="006E5419" w:rsidRPr="006E5419" w14:paraId="20CCDCFA" w14:textId="77777777" w:rsidTr="006E5419">
        <w:trPr>
          <w:trHeight w:val="449"/>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07D3554F" w14:textId="77777777" w:rsidR="006E5419" w:rsidRPr="006E5419" w:rsidRDefault="006E5419" w:rsidP="00840072"/>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7C6601" w14:textId="77777777" w:rsidR="006E5419" w:rsidRPr="006E5419" w:rsidRDefault="006E5419" w:rsidP="00840072">
            <w:pPr>
              <w:spacing w:after="200"/>
              <w:ind w:left="-18"/>
              <w:jc w:val="center"/>
            </w:pPr>
            <w:r w:rsidRPr="006E5419">
              <w:rPr>
                <w:rFonts w:ascii="Segoe UI Symbol" w:hAnsi="Segoe UI Symbol" w:cs="Segoe UI Symbol"/>
                <w:color w:val="000000"/>
              </w:rPr>
              <w:t>☐</w:t>
            </w:r>
          </w:p>
        </w:tc>
        <w:tc>
          <w:tcPr>
            <w:tcW w:w="3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6217F2" w14:textId="1C98C8C9" w:rsidR="006E5419" w:rsidRPr="006E5419" w:rsidRDefault="006E5419" w:rsidP="00840072">
            <w:pPr>
              <w:spacing w:after="200"/>
              <w:ind w:left="-18"/>
              <w:rPr>
                <w:b/>
                <w:bCs/>
              </w:rPr>
            </w:pPr>
            <w:r w:rsidRPr="006E5419">
              <w:rPr>
                <w:b/>
                <w:bCs/>
                <w:color w:val="000000"/>
              </w:rPr>
              <w:t>3: Benign behavioral interventions with adults</w:t>
            </w:r>
          </w:p>
        </w:tc>
        <w:tc>
          <w:tcPr>
            <w:tcW w:w="6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6964EF" w14:textId="77777777" w:rsidR="006E5419" w:rsidRPr="006E5419" w:rsidRDefault="006E5419" w:rsidP="006E5419">
            <w:pPr>
              <w:shd w:val="clear" w:color="auto" w:fill="FFFFFF"/>
              <w:spacing w:before="100" w:beforeAutospacing="1" w:after="100" w:afterAutospacing="1"/>
              <w:rPr>
                <w:rFonts w:ascii="Helvetica Neue" w:hAnsi="Helvetica Neue"/>
                <w:b/>
                <w:bCs/>
                <w:color w:val="1B1B1B"/>
                <w:sz w:val="25"/>
                <w:szCs w:val="25"/>
              </w:rPr>
            </w:pPr>
            <w:r>
              <w:rPr>
                <w:rFonts w:ascii="Helvetica Neue" w:hAnsi="Helvetica Neue"/>
                <w:b/>
                <w:bCs/>
                <w:color w:val="1B1B1B"/>
                <w:sz w:val="25"/>
                <w:szCs w:val="25"/>
              </w:rPr>
              <w:t>Must meet at least one of these criteria:</w:t>
            </w:r>
          </w:p>
          <w:p w14:paraId="2204FAFB" w14:textId="77777777" w:rsidR="006E5419" w:rsidRDefault="006E5419" w:rsidP="006E5419">
            <w:pPr>
              <w:shd w:val="clear" w:color="auto" w:fill="FFFFFF"/>
              <w:rPr>
                <w:rFonts w:ascii="Helvetica Neue" w:hAnsi="Helvetica Neue"/>
                <w:color w:val="1B1B1B"/>
                <w:sz w:val="25"/>
                <w:szCs w:val="25"/>
              </w:rPr>
            </w:pPr>
            <w:r>
              <w:rPr>
                <w:rFonts w:ascii="Helvetica Neue" w:hAnsi="Helvetica Neue"/>
                <w:color w:val="1B1B1B"/>
                <w:sz w:val="25"/>
                <w:szCs w:val="25"/>
              </w:rPr>
              <w:lastRenderedPageBreak/>
              <w:t>(</w:t>
            </w:r>
            <w:r>
              <w:rPr>
                <w:rStyle w:val="spelle"/>
                <w:rFonts w:ascii="Helvetica Neue" w:hAnsi="Helvetica Neue"/>
                <w:color w:val="1B1B1B"/>
                <w:sz w:val="25"/>
                <w:szCs w:val="25"/>
              </w:rPr>
              <w:t>A</w:t>
            </w:r>
            <w:r>
              <w:rPr>
                <w:rFonts w:ascii="Helvetica Neue" w:hAnsi="Helvetica Neue"/>
                <w:color w:val="1B1B1B"/>
                <w:sz w:val="25"/>
                <w:szCs w:val="25"/>
              </w:rPr>
              <w:t>) The information obtained is recorded by the investigator in such a manner that the identity of the human subjects cannot readily be ascertained, directly or through identifiers linked to the subjects;</w:t>
            </w:r>
            <w:r>
              <w:rPr>
                <w:rFonts w:ascii="Helvetica Neue" w:hAnsi="Helvetica Neue"/>
                <w:color w:val="1B1B1B"/>
                <w:sz w:val="25"/>
                <w:szCs w:val="25"/>
              </w:rPr>
              <w:br/>
            </w:r>
          </w:p>
          <w:p w14:paraId="341D371E" w14:textId="77777777" w:rsidR="006E5419" w:rsidRDefault="006E5419" w:rsidP="006E5419">
            <w:pPr>
              <w:shd w:val="clear" w:color="auto" w:fill="FFFFFF"/>
              <w:rPr>
                <w:rFonts w:ascii="Helvetica Neue" w:hAnsi="Helvetica Neue"/>
                <w:color w:val="1B1B1B"/>
                <w:sz w:val="25"/>
                <w:szCs w:val="25"/>
              </w:rPr>
            </w:pPr>
            <w:r>
              <w:rPr>
                <w:rFonts w:ascii="Helvetica Neue" w:hAnsi="Helvetica Neue"/>
                <w:color w:val="1B1B1B"/>
                <w:sz w:val="25"/>
                <w:szCs w:val="25"/>
              </w:rPr>
              <w:t>(</w:t>
            </w:r>
            <w:r>
              <w:rPr>
                <w:rStyle w:val="spelle"/>
                <w:rFonts w:ascii="Helvetica Neue" w:hAnsi="Helvetica Neue"/>
                <w:color w:val="1B1B1B"/>
                <w:sz w:val="25"/>
                <w:szCs w:val="25"/>
              </w:rPr>
              <w:t>B</w:t>
            </w:r>
            <w:r>
              <w:rPr>
                <w:rFonts w:ascii="Helvetica Neue" w:hAnsi="Helvetica Neue"/>
                <w:color w:val="1B1B1B"/>
                <w:sz w:val="25"/>
                <w:szCs w:val="25"/>
              </w:rPr>
              <w:t>) Any disclosure of the human subjects’ responses outside the research would not reasonably place the subjects at risk of criminal or civil liability or be damaging to the subjects’ financial standing, employability, educational advancement, or reputation; or</w:t>
            </w:r>
            <w:r>
              <w:rPr>
                <w:rFonts w:ascii="Helvetica Neue" w:hAnsi="Helvetica Neue"/>
                <w:color w:val="1B1B1B"/>
                <w:sz w:val="25"/>
                <w:szCs w:val="25"/>
              </w:rPr>
              <w:br/>
            </w:r>
          </w:p>
          <w:p w14:paraId="5FD83BC2" w14:textId="77777777" w:rsidR="006E5419" w:rsidRDefault="006E5419" w:rsidP="006E5419">
            <w:pPr>
              <w:shd w:val="clear" w:color="auto" w:fill="FFFFFF"/>
              <w:rPr>
                <w:rFonts w:ascii="Helvetica Neue" w:hAnsi="Helvetica Neue"/>
                <w:color w:val="1B1B1B"/>
                <w:sz w:val="25"/>
                <w:szCs w:val="25"/>
              </w:rPr>
            </w:pPr>
            <w:r>
              <w:rPr>
                <w:rFonts w:ascii="Helvetica Neue" w:hAnsi="Helvetica Neue"/>
                <w:color w:val="1B1B1B"/>
                <w:sz w:val="25"/>
                <w:szCs w:val="25"/>
              </w:rPr>
              <w:t>(</w:t>
            </w:r>
            <w:r>
              <w:rPr>
                <w:rStyle w:val="spelle"/>
                <w:rFonts w:ascii="Helvetica Neue" w:hAnsi="Helvetica Neue"/>
                <w:color w:val="1B1B1B"/>
                <w:sz w:val="25"/>
                <w:szCs w:val="25"/>
              </w:rPr>
              <w:t>C</w:t>
            </w:r>
            <w:r>
              <w:rPr>
                <w:rFonts w:ascii="Helvetica Neue" w:hAnsi="Helvetica Neue"/>
                <w:color w:val="1B1B1B"/>
                <w:sz w:val="25"/>
                <w:szCs w:val="25"/>
              </w:rPr>
              <w:t>) The information obtained is recorded by the investigator in such a manner that the identity of the human subjects can readily be ascertained, directly or through identifiers linked to the subjects, and an IRB conducts a limited IRB review to make the determination required by </w:t>
            </w:r>
            <w:hyperlink r:id="rId9" w:anchor="46.111(a)(7)" w:history="1">
              <w:r>
                <w:rPr>
                  <w:rStyle w:val="Hyperlink"/>
                  <w:rFonts w:ascii="Helvetica Neue" w:hAnsi="Helvetica Neue"/>
                  <w:color w:val="0B4778"/>
                  <w:sz w:val="25"/>
                  <w:szCs w:val="25"/>
                </w:rPr>
                <w:t>§46.111(a)(7)</w:t>
              </w:r>
            </w:hyperlink>
            <w:r>
              <w:rPr>
                <w:rFonts w:ascii="Helvetica Neue" w:hAnsi="Helvetica Neue"/>
                <w:color w:val="1B1B1B"/>
                <w:sz w:val="25"/>
                <w:szCs w:val="25"/>
              </w:rPr>
              <w:t>.</w:t>
            </w:r>
          </w:p>
          <w:p w14:paraId="4A3D61C0" w14:textId="77777777" w:rsidR="006E5419" w:rsidRPr="006E5419" w:rsidRDefault="006E5419" w:rsidP="00840072"/>
        </w:tc>
      </w:tr>
      <w:tr w:rsidR="006E5419" w:rsidRPr="006E5419" w14:paraId="1F4DB99D" w14:textId="77777777" w:rsidTr="006E5419">
        <w:trPr>
          <w:trHeight w:val="629"/>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6E46311E" w14:textId="77777777" w:rsidR="006E5419" w:rsidRPr="006E5419" w:rsidRDefault="006E5419" w:rsidP="00840072"/>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D744FC" w14:textId="77777777" w:rsidR="006E5419" w:rsidRPr="006E5419" w:rsidRDefault="006E5419" w:rsidP="00840072">
            <w:pPr>
              <w:spacing w:after="200"/>
              <w:ind w:left="-18"/>
              <w:jc w:val="center"/>
            </w:pPr>
            <w:r w:rsidRPr="006E5419">
              <w:rPr>
                <w:rFonts w:ascii="Segoe UI Symbol" w:hAnsi="Segoe UI Symbol" w:cs="Segoe UI Symbol"/>
                <w:color w:val="000000"/>
                <w:sz w:val="23"/>
                <w:szCs w:val="23"/>
              </w:rPr>
              <w:t>☐</w:t>
            </w:r>
          </w:p>
        </w:tc>
        <w:tc>
          <w:tcPr>
            <w:tcW w:w="3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7E3F66" w14:textId="56CF6435" w:rsidR="006E5419" w:rsidRPr="006E5419" w:rsidRDefault="006E5419" w:rsidP="00840072">
            <w:pPr>
              <w:spacing w:after="200"/>
              <w:ind w:left="-18"/>
              <w:rPr>
                <w:b/>
                <w:bCs/>
              </w:rPr>
            </w:pPr>
            <w:r w:rsidRPr="006E5419">
              <w:rPr>
                <w:b/>
                <w:bCs/>
                <w:color w:val="000000"/>
              </w:rPr>
              <w:t xml:space="preserve">4: </w:t>
            </w:r>
            <w:r>
              <w:rPr>
                <w:b/>
                <w:bCs/>
                <w:color w:val="000000"/>
              </w:rPr>
              <w:t>Secondary research for which additional consent is not required</w:t>
            </w:r>
          </w:p>
        </w:tc>
        <w:tc>
          <w:tcPr>
            <w:tcW w:w="6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387BB2" w14:textId="38B819D4" w:rsidR="006E5419" w:rsidRPr="006E5419" w:rsidRDefault="006E5419" w:rsidP="006E5419">
            <w:pPr>
              <w:shd w:val="clear" w:color="auto" w:fill="FFFFFF"/>
              <w:spacing w:before="100" w:beforeAutospacing="1" w:after="100" w:afterAutospacing="1"/>
              <w:rPr>
                <w:rFonts w:ascii="Helvetica Neue" w:hAnsi="Helvetica Neue"/>
                <w:b/>
                <w:bCs/>
                <w:color w:val="1B1B1B"/>
                <w:sz w:val="25"/>
                <w:szCs w:val="25"/>
              </w:rPr>
            </w:pPr>
            <w:r>
              <w:rPr>
                <w:rFonts w:ascii="Helvetica Neue" w:hAnsi="Helvetica Neue"/>
                <w:b/>
                <w:bCs/>
                <w:color w:val="1B1B1B"/>
                <w:sz w:val="25"/>
                <w:szCs w:val="25"/>
              </w:rPr>
              <w:t>Must meet at least one of these criteria:</w:t>
            </w:r>
          </w:p>
          <w:p w14:paraId="09B67A64" w14:textId="7E065D5C" w:rsidR="006E5419" w:rsidRDefault="006E5419" w:rsidP="006E5419">
            <w:pPr>
              <w:shd w:val="clear" w:color="auto" w:fill="FFFFFF"/>
              <w:spacing w:before="100" w:beforeAutospacing="1" w:after="100" w:afterAutospacing="1"/>
              <w:rPr>
                <w:rFonts w:ascii="Helvetica Neue" w:hAnsi="Helvetica Neue"/>
                <w:color w:val="1B1B1B"/>
                <w:sz w:val="25"/>
                <w:szCs w:val="25"/>
              </w:rPr>
            </w:pPr>
            <w:r>
              <w:rPr>
                <w:rFonts w:ascii="Helvetica Neue" w:hAnsi="Helvetica Neue"/>
                <w:color w:val="1B1B1B"/>
                <w:sz w:val="25"/>
                <w:szCs w:val="25"/>
              </w:rPr>
              <w:t>(</w:t>
            </w:r>
            <w:proofErr w:type="spellStart"/>
            <w:r>
              <w:rPr>
                <w:rStyle w:val="spelle"/>
                <w:rFonts w:ascii="Helvetica Neue" w:hAnsi="Helvetica Neue"/>
                <w:color w:val="1B1B1B"/>
                <w:sz w:val="25"/>
                <w:szCs w:val="25"/>
              </w:rPr>
              <w:t>i</w:t>
            </w:r>
            <w:proofErr w:type="spellEnd"/>
            <w:r>
              <w:rPr>
                <w:rFonts w:ascii="Helvetica Neue" w:hAnsi="Helvetica Neue"/>
                <w:color w:val="1B1B1B"/>
                <w:sz w:val="25"/>
                <w:szCs w:val="25"/>
              </w:rPr>
              <w:t>) The identifiable private information or identifiable biospecimens are publicly available;</w:t>
            </w:r>
          </w:p>
          <w:p w14:paraId="3881F1C5" w14:textId="77777777" w:rsidR="006E5419" w:rsidRDefault="006E5419" w:rsidP="006E5419">
            <w:pPr>
              <w:shd w:val="clear" w:color="auto" w:fill="FFFFFF"/>
              <w:spacing w:before="100" w:beforeAutospacing="1" w:after="100" w:afterAutospacing="1"/>
              <w:rPr>
                <w:rFonts w:ascii="Helvetica Neue" w:hAnsi="Helvetica Neue"/>
                <w:color w:val="1B1B1B"/>
                <w:sz w:val="25"/>
                <w:szCs w:val="25"/>
              </w:rPr>
            </w:pPr>
            <w:r>
              <w:rPr>
                <w:rFonts w:ascii="Helvetica Neue" w:hAnsi="Helvetica Neue"/>
                <w:color w:val="1B1B1B"/>
                <w:sz w:val="25"/>
                <w:szCs w:val="25"/>
              </w:rPr>
              <w:t>(</w:t>
            </w:r>
            <w:r>
              <w:rPr>
                <w:rStyle w:val="spelle"/>
                <w:rFonts w:ascii="Helvetica Neue" w:hAnsi="Helvetica Neue"/>
                <w:color w:val="1B1B1B"/>
                <w:sz w:val="25"/>
                <w:szCs w:val="25"/>
              </w:rPr>
              <w:t>ii</w:t>
            </w:r>
            <w:r>
              <w:rPr>
                <w:rFonts w:ascii="Helvetica Neue" w:hAnsi="Helvetica Neue"/>
                <w:color w:val="1B1B1B"/>
                <w:sz w:val="25"/>
                <w:szCs w:val="25"/>
              </w:rPr>
              <w:t>) Information, which may include information about biospecimens, is recorded by the investigator in such a manner that the identity of the human subjects cannot readily be ascertained directly or through identifiers linked to the subjects, the investigator does not contact the subjects, and the investigator will not re-identify subjects;</w:t>
            </w:r>
          </w:p>
          <w:p w14:paraId="6C24E92E" w14:textId="77777777" w:rsidR="006E5419" w:rsidRDefault="006E5419" w:rsidP="006E5419">
            <w:pPr>
              <w:shd w:val="clear" w:color="auto" w:fill="FFFFFF"/>
              <w:spacing w:before="100" w:beforeAutospacing="1" w:after="100" w:afterAutospacing="1"/>
              <w:rPr>
                <w:rFonts w:ascii="Helvetica Neue" w:hAnsi="Helvetica Neue"/>
                <w:color w:val="1B1B1B"/>
                <w:sz w:val="25"/>
                <w:szCs w:val="25"/>
              </w:rPr>
            </w:pPr>
            <w:r>
              <w:rPr>
                <w:rFonts w:ascii="Helvetica Neue" w:hAnsi="Helvetica Neue"/>
                <w:color w:val="1B1B1B"/>
                <w:sz w:val="25"/>
                <w:szCs w:val="25"/>
              </w:rPr>
              <w:t>(</w:t>
            </w:r>
            <w:r>
              <w:rPr>
                <w:rStyle w:val="spelle"/>
                <w:rFonts w:ascii="Helvetica Neue" w:hAnsi="Helvetica Neue"/>
                <w:color w:val="1B1B1B"/>
                <w:sz w:val="25"/>
                <w:szCs w:val="25"/>
              </w:rPr>
              <w:t>iii</w:t>
            </w:r>
            <w:r>
              <w:rPr>
                <w:rFonts w:ascii="Helvetica Neue" w:hAnsi="Helvetica Neue"/>
                <w:color w:val="1B1B1B"/>
                <w:sz w:val="25"/>
                <w:szCs w:val="25"/>
              </w:rPr>
              <w:t>) The research involves only information collection and analysis involving the investigator’s use of identifiable health information when that use is regulated under 45 CFR parts 160 and 164, subparts A and E, for the purposes of "health care operations" or "research" as those terms are defined at 45 CFR 164.501 or for "public health activities and purposes" as described under 45 CFR 164.512(b); or</w:t>
            </w:r>
          </w:p>
          <w:p w14:paraId="5F128903" w14:textId="77777777" w:rsidR="006E5419" w:rsidRDefault="006E5419" w:rsidP="006E5419">
            <w:pPr>
              <w:shd w:val="clear" w:color="auto" w:fill="FFFFFF"/>
              <w:spacing w:before="100" w:beforeAutospacing="1"/>
              <w:rPr>
                <w:rFonts w:ascii="Helvetica Neue" w:hAnsi="Helvetica Neue"/>
                <w:color w:val="1B1B1B"/>
                <w:sz w:val="25"/>
                <w:szCs w:val="25"/>
              </w:rPr>
            </w:pPr>
            <w:r>
              <w:rPr>
                <w:rFonts w:ascii="Helvetica Neue" w:hAnsi="Helvetica Neue"/>
                <w:color w:val="1B1B1B"/>
                <w:sz w:val="25"/>
                <w:szCs w:val="25"/>
              </w:rPr>
              <w:t>(</w:t>
            </w:r>
            <w:r>
              <w:rPr>
                <w:rStyle w:val="spelle"/>
                <w:rFonts w:ascii="Helvetica Neue" w:hAnsi="Helvetica Neue"/>
                <w:color w:val="1B1B1B"/>
                <w:sz w:val="25"/>
                <w:szCs w:val="25"/>
              </w:rPr>
              <w:t>iv</w:t>
            </w:r>
            <w:r>
              <w:rPr>
                <w:rFonts w:ascii="Helvetica Neue" w:hAnsi="Helvetica Neue"/>
                <w:color w:val="1B1B1B"/>
                <w:sz w:val="25"/>
                <w:szCs w:val="25"/>
              </w:rPr>
              <w:t xml:space="preserve">) The research is conducted by, or on behalf of, a Federal department or agency using government-generated or government-collected information </w:t>
            </w:r>
            <w:r>
              <w:rPr>
                <w:rFonts w:ascii="Helvetica Neue" w:hAnsi="Helvetica Neue"/>
                <w:color w:val="1B1B1B"/>
                <w:sz w:val="25"/>
                <w:szCs w:val="25"/>
              </w:rPr>
              <w:lastRenderedPageBreak/>
              <w:t xml:space="preserve">obtained for </w:t>
            </w:r>
            <w:proofErr w:type="spellStart"/>
            <w:r>
              <w:rPr>
                <w:rFonts w:ascii="Helvetica Neue" w:hAnsi="Helvetica Neue"/>
                <w:color w:val="1B1B1B"/>
                <w:sz w:val="25"/>
                <w:szCs w:val="25"/>
              </w:rPr>
              <w:t>nonresearch</w:t>
            </w:r>
            <w:proofErr w:type="spellEnd"/>
            <w:r>
              <w:rPr>
                <w:rFonts w:ascii="Helvetica Neue" w:hAnsi="Helvetica Neue"/>
                <w:color w:val="1B1B1B"/>
                <w:sz w:val="25"/>
                <w:szCs w:val="25"/>
              </w:rPr>
              <w:t xml:space="preserve"> activities, if the research generates identifiable private information that is or will be maintained on information technology that is subject to and in compliance with section 208(b) of the E-Government Act of 2002, 44 U.S.C. 3501 note, if all of the identifiable private information collected, used, or generated as part of the activity will be maintained in systems of records subject to the Privacy Act of 1974, 5 U.S.C. 552a, and, if applicable, the information used in the research was collected subject to the Paperwork Reduction Act of 1995, 44 U.S.C. 3501 et seq.</w:t>
            </w:r>
          </w:p>
          <w:p w14:paraId="4C5333AD" w14:textId="77777777" w:rsidR="006E5419" w:rsidRPr="006E5419" w:rsidRDefault="006E5419" w:rsidP="00840072"/>
        </w:tc>
      </w:tr>
      <w:tr w:rsidR="006E5419" w:rsidRPr="006E5419" w14:paraId="7EB54193" w14:textId="77777777" w:rsidTr="006E5419">
        <w:trPr>
          <w:trHeight w:val="629"/>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03D680C0" w14:textId="77777777" w:rsidR="006E5419" w:rsidRPr="006E5419" w:rsidRDefault="006E5419" w:rsidP="00840072"/>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15E884" w14:textId="77777777" w:rsidR="006E5419" w:rsidRPr="006E5419" w:rsidRDefault="006E5419" w:rsidP="00840072">
            <w:pPr>
              <w:spacing w:after="200"/>
              <w:ind w:left="-18"/>
              <w:jc w:val="center"/>
            </w:pPr>
            <w:r w:rsidRPr="006E5419">
              <w:rPr>
                <w:rFonts w:ascii="Segoe UI Symbol" w:hAnsi="Segoe UI Symbol" w:cs="Segoe UI Symbol"/>
                <w:color w:val="000000"/>
                <w:sz w:val="23"/>
                <w:szCs w:val="23"/>
              </w:rPr>
              <w:t>☐</w:t>
            </w:r>
          </w:p>
        </w:tc>
        <w:tc>
          <w:tcPr>
            <w:tcW w:w="3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85F494" w14:textId="7BD2A945" w:rsidR="006E5419" w:rsidRPr="006E5419" w:rsidRDefault="006E5419" w:rsidP="00840072">
            <w:pPr>
              <w:spacing w:after="200"/>
              <w:ind w:left="-18"/>
            </w:pPr>
            <w:r w:rsidRPr="006E5419">
              <w:rPr>
                <w:b/>
                <w:bCs/>
                <w:color w:val="000000"/>
              </w:rPr>
              <w:t>5: Other</w:t>
            </w:r>
            <w:r w:rsidRPr="006E5419">
              <w:rPr>
                <w:color w:val="000000"/>
                <w:sz w:val="20"/>
                <w:szCs w:val="20"/>
              </w:rPr>
              <w:t> (Please provide rationale below)</w:t>
            </w:r>
          </w:p>
        </w:tc>
        <w:tc>
          <w:tcPr>
            <w:tcW w:w="61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04CFCB" w14:textId="77777777" w:rsidR="006E5419" w:rsidRPr="006E5419" w:rsidRDefault="006E5419" w:rsidP="00840072"/>
        </w:tc>
      </w:tr>
    </w:tbl>
    <w:p w14:paraId="3F3EA530" w14:textId="77777777" w:rsidR="0001274A" w:rsidRDefault="0001274A"/>
    <w:p w14:paraId="5603303B" w14:textId="2224C60C" w:rsidR="006E5419" w:rsidRPr="006E5419" w:rsidRDefault="006E5419" w:rsidP="006E5419">
      <w:pPr>
        <w:rPr>
          <w:b/>
          <w:bCs/>
        </w:rPr>
      </w:pPr>
      <w:r>
        <w:rPr>
          <w:b/>
          <w:bCs/>
        </w:rPr>
        <w:t>PLEASE ATTACH YOUR PROTOCOL FORM AND CONSENT OR WAIVER OF CONSENT FORM</w:t>
      </w:r>
    </w:p>
    <w:p w14:paraId="6BB33B9F" w14:textId="77777777" w:rsidR="006E5419" w:rsidRDefault="006E5419"/>
    <w:sectPr w:rsidR="006E54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6246B" w14:textId="77777777" w:rsidR="0080055B" w:rsidRDefault="0080055B" w:rsidP="00840072">
      <w:r>
        <w:separator/>
      </w:r>
    </w:p>
  </w:endnote>
  <w:endnote w:type="continuationSeparator" w:id="0">
    <w:p w14:paraId="1323F546" w14:textId="77777777" w:rsidR="0080055B" w:rsidRDefault="0080055B" w:rsidP="0084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0D9B1" w14:textId="77777777" w:rsidR="0080055B" w:rsidRDefault="0080055B" w:rsidP="00840072">
      <w:r>
        <w:separator/>
      </w:r>
    </w:p>
  </w:footnote>
  <w:footnote w:type="continuationSeparator" w:id="0">
    <w:p w14:paraId="5397A122" w14:textId="77777777" w:rsidR="0080055B" w:rsidRDefault="0080055B" w:rsidP="00840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65A4C"/>
    <w:multiLevelType w:val="multilevel"/>
    <w:tmpl w:val="A8844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D33101"/>
    <w:multiLevelType w:val="multilevel"/>
    <w:tmpl w:val="78AA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676D3D"/>
    <w:multiLevelType w:val="multilevel"/>
    <w:tmpl w:val="00DC5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D63F21"/>
    <w:multiLevelType w:val="multilevel"/>
    <w:tmpl w:val="3790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7553936">
    <w:abstractNumId w:val="1"/>
  </w:num>
  <w:num w:numId="2" w16cid:durableId="2031098913">
    <w:abstractNumId w:val="3"/>
  </w:num>
  <w:num w:numId="3" w16cid:durableId="356548356">
    <w:abstractNumId w:val="0"/>
  </w:num>
  <w:num w:numId="4" w16cid:durableId="2006591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072"/>
    <w:rsid w:val="0001274A"/>
    <w:rsid w:val="00251643"/>
    <w:rsid w:val="00352912"/>
    <w:rsid w:val="00357B17"/>
    <w:rsid w:val="004731AE"/>
    <w:rsid w:val="00560709"/>
    <w:rsid w:val="00690FF8"/>
    <w:rsid w:val="006E5419"/>
    <w:rsid w:val="007E7CDC"/>
    <w:rsid w:val="0080055B"/>
    <w:rsid w:val="00840072"/>
    <w:rsid w:val="008D11EA"/>
    <w:rsid w:val="00A5087E"/>
    <w:rsid w:val="00AD62D0"/>
    <w:rsid w:val="00C22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823B0"/>
  <w15:chartTrackingRefBased/>
  <w15:docId w15:val="{A78C71BF-83A7-834D-9419-2F4AA493A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41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40072"/>
    <w:pPr>
      <w:spacing w:before="100" w:beforeAutospacing="1" w:after="100" w:afterAutospacing="1"/>
    </w:pPr>
  </w:style>
  <w:style w:type="paragraph" w:styleId="NormalWeb">
    <w:name w:val="Normal (Web)"/>
    <w:basedOn w:val="Normal"/>
    <w:uiPriority w:val="99"/>
    <w:semiHidden/>
    <w:unhideWhenUsed/>
    <w:rsid w:val="00840072"/>
    <w:pPr>
      <w:spacing w:before="100" w:beforeAutospacing="1" w:after="100" w:afterAutospacing="1"/>
    </w:pPr>
  </w:style>
  <w:style w:type="character" w:styleId="Hyperlink">
    <w:name w:val="Hyperlink"/>
    <w:basedOn w:val="DefaultParagraphFont"/>
    <w:uiPriority w:val="99"/>
    <w:semiHidden/>
    <w:unhideWhenUsed/>
    <w:rsid w:val="00840072"/>
    <w:rPr>
      <w:color w:val="0000FF"/>
      <w:u w:val="single"/>
    </w:rPr>
  </w:style>
  <w:style w:type="character" w:styleId="FollowedHyperlink">
    <w:name w:val="FollowedHyperlink"/>
    <w:basedOn w:val="DefaultParagraphFont"/>
    <w:uiPriority w:val="99"/>
    <w:semiHidden/>
    <w:unhideWhenUsed/>
    <w:rsid w:val="00840072"/>
    <w:rPr>
      <w:color w:val="800080"/>
      <w:u w:val="single"/>
    </w:rPr>
  </w:style>
  <w:style w:type="paragraph" w:styleId="Header">
    <w:name w:val="header"/>
    <w:basedOn w:val="Normal"/>
    <w:link w:val="HeaderChar"/>
    <w:uiPriority w:val="99"/>
    <w:unhideWhenUsed/>
    <w:rsid w:val="00840072"/>
    <w:pPr>
      <w:tabs>
        <w:tab w:val="center" w:pos="4680"/>
        <w:tab w:val="right" w:pos="9360"/>
      </w:tabs>
    </w:pPr>
  </w:style>
  <w:style w:type="character" w:customStyle="1" w:styleId="HeaderChar">
    <w:name w:val="Header Char"/>
    <w:basedOn w:val="DefaultParagraphFont"/>
    <w:link w:val="Header"/>
    <w:uiPriority w:val="99"/>
    <w:rsid w:val="00840072"/>
  </w:style>
  <w:style w:type="paragraph" w:styleId="Footer">
    <w:name w:val="footer"/>
    <w:basedOn w:val="Normal"/>
    <w:link w:val="FooterChar"/>
    <w:uiPriority w:val="99"/>
    <w:unhideWhenUsed/>
    <w:rsid w:val="00840072"/>
    <w:pPr>
      <w:tabs>
        <w:tab w:val="center" w:pos="4680"/>
        <w:tab w:val="right" w:pos="9360"/>
      </w:tabs>
    </w:pPr>
  </w:style>
  <w:style w:type="character" w:customStyle="1" w:styleId="FooterChar">
    <w:name w:val="Footer Char"/>
    <w:basedOn w:val="DefaultParagraphFont"/>
    <w:link w:val="Footer"/>
    <w:uiPriority w:val="99"/>
    <w:rsid w:val="00840072"/>
  </w:style>
  <w:style w:type="character" w:styleId="Strong">
    <w:name w:val="Strong"/>
    <w:basedOn w:val="DefaultParagraphFont"/>
    <w:uiPriority w:val="22"/>
    <w:qFormat/>
    <w:rsid w:val="006E5419"/>
    <w:rPr>
      <w:b/>
      <w:bCs/>
    </w:rPr>
  </w:style>
  <w:style w:type="character" w:customStyle="1" w:styleId="spelle">
    <w:name w:val="spelle"/>
    <w:basedOn w:val="DefaultParagraphFont"/>
    <w:rsid w:val="006E5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553">
      <w:bodyDiv w:val="1"/>
      <w:marLeft w:val="0"/>
      <w:marRight w:val="0"/>
      <w:marTop w:val="0"/>
      <w:marBottom w:val="0"/>
      <w:divBdr>
        <w:top w:val="none" w:sz="0" w:space="0" w:color="auto"/>
        <w:left w:val="none" w:sz="0" w:space="0" w:color="auto"/>
        <w:bottom w:val="none" w:sz="0" w:space="0" w:color="auto"/>
        <w:right w:val="none" w:sz="0" w:space="0" w:color="auto"/>
      </w:divBdr>
      <w:divsChild>
        <w:div w:id="719406320">
          <w:marLeft w:val="0"/>
          <w:marRight w:val="0"/>
          <w:marTop w:val="0"/>
          <w:marBottom w:val="0"/>
          <w:divBdr>
            <w:top w:val="none" w:sz="0" w:space="0" w:color="auto"/>
            <w:left w:val="none" w:sz="0" w:space="0" w:color="auto"/>
            <w:bottom w:val="none" w:sz="0" w:space="0" w:color="auto"/>
            <w:right w:val="none" w:sz="0" w:space="0" w:color="auto"/>
          </w:divBdr>
        </w:div>
        <w:div w:id="1194533040">
          <w:marLeft w:val="0"/>
          <w:marRight w:val="0"/>
          <w:marTop w:val="0"/>
          <w:marBottom w:val="0"/>
          <w:divBdr>
            <w:top w:val="none" w:sz="0" w:space="0" w:color="auto"/>
            <w:left w:val="none" w:sz="0" w:space="0" w:color="auto"/>
            <w:bottom w:val="none" w:sz="0" w:space="0" w:color="auto"/>
            <w:right w:val="none" w:sz="0" w:space="0" w:color="auto"/>
          </w:divBdr>
        </w:div>
        <w:div w:id="306932663">
          <w:marLeft w:val="0"/>
          <w:marRight w:val="0"/>
          <w:marTop w:val="0"/>
          <w:marBottom w:val="0"/>
          <w:divBdr>
            <w:top w:val="none" w:sz="0" w:space="0" w:color="auto"/>
            <w:left w:val="none" w:sz="0" w:space="0" w:color="auto"/>
            <w:bottom w:val="none" w:sz="0" w:space="0" w:color="auto"/>
            <w:right w:val="none" w:sz="0" w:space="0" w:color="auto"/>
          </w:divBdr>
        </w:div>
      </w:divsChild>
    </w:div>
    <w:div w:id="259876924">
      <w:bodyDiv w:val="1"/>
      <w:marLeft w:val="0"/>
      <w:marRight w:val="0"/>
      <w:marTop w:val="0"/>
      <w:marBottom w:val="0"/>
      <w:divBdr>
        <w:top w:val="none" w:sz="0" w:space="0" w:color="auto"/>
        <w:left w:val="none" w:sz="0" w:space="0" w:color="auto"/>
        <w:bottom w:val="none" w:sz="0" w:space="0" w:color="auto"/>
        <w:right w:val="none" w:sz="0" w:space="0" w:color="auto"/>
      </w:divBdr>
    </w:div>
    <w:div w:id="367802646">
      <w:bodyDiv w:val="1"/>
      <w:marLeft w:val="0"/>
      <w:marRight w:val="0"/>
      <w:marTop w:val="0"/>
      <w:marBottom w:val="0"/>
      <w:divBdr>
        <w:top w:val="none" w:sz="0" w:space="0" w:color="auto"/>
        <w:left w:val="none" w:sz="0" w:space="0" w:color="auto"/>
        <w:bottom w:val="none" w:sz="0" w:space="0" w:color="auto"/>
        <w:right w:val="none" w:sz="0" w:space="0" w:color="auto"/>
      </w:divBdr>
    </w:div>
    <w:div w:id="1297680074">
      <w:bodyDiv w:val="1"/>
      <w:marLeft w:val="0"/>
      <w:marRight w:val="0"/>
      <w:marTop w:val="0"/>
      <w:marBottom w:val="0"/>
      <w:divBdr>
        <w:top w:val="none" w:sz="0" w:space="0" w:color="auto"/>
        <w:left w:val="none" w:sz="0" w:space="0" w:color="auto"/>
        <w:bottom w:val="none" w:sz="0" w:space="0" w:color="auto"/>
        <w:right w:val="none" w:sz="0" w:space="0" w:color="auto"/>
      </w:divBdr>
      <w:divsChild>
        <w:div w:id="1271471333">
          <w:marLeft w:val="108"/>
          <w:marRight w:val="0"/>
          <w:marTop w:val="0"/>
          <w:marBottom w:val="0"/>
          <w:divBdr>
            <w:top w:val="none" w:sz="0" w:space="0" w:color="auto"/>
            <w:left w:val="none" w:sz="0" w:space="0" w:color="auto"/>
            <w:bottom w:val="none" w:sz="0" w:space="0" w:color="auto"/>
            <w:right w:val="none" w:sz="0" w:space="0" w:color="auto"/>
          </w:divBdr>
        </w:div>
        <w:div w:id="1244951165">
          <w:marLeft w:val="75"/>
          <w:marRight w:val="0"/>
          <w:marTop w:val="0"/>
          <w:marBottom w:val="0"/>
          <w:divBdr>
            <w:top w:val="none" w:sz="0" w:space="0" w:color="auto"/>
            <w:left w:val="none" w:sz="0" w:space="0" w:color="auto"/>
            <w:bottom w:val="none" w:sz="0" w:space="0" w:color="auto"/>
            <w:right w:val="none" w:sz="0" w:space="0" w:color="auto"/>
          </w:divBdr>
        </w:div>
        <w:div w:id="1053193646">
          <w:marLeft w:val="108"/>
          <w:marRight w:val="0"/>
          <w:marTop w:val="0"/>
          <w:marBottom w:val="0"/>
          <w:divBdr>
            <w:top w:val="none" w:sz="0" w:space="0" w:color="auto"/>
            <w:left w:val="none" w:sz="0" w:space="0" w:color="auto"/>
            <w:bottom w:val="none" w:sz="0" w:space="0" w:color="auto"/>
            <w:right w:val="none" w:sz="0" w:space="0" w:color="auto"/>
          </w:divBdr>
        </w:div>
        <w:div w:id="1602839849">
          <w:marLeft w:val="115"/>
          <w:marRight w:val="0"/>
          <w:marTop w:val="0"/>
          <w:marBottom w:val="0"/>
          <w:divBdr>
            <w:top w:val="none" w:sz="0" w:space="0" w:color="auto"/>
            <w:left w:val="none" w:sz="0" w:space="0" w:color="auto"/>
            <w:bottom w:val="none" w:sz="0" w:space="0" w:color="auto"/>
            <w:right w:val="none" w:sz="0" w:space="0" w:color="auto"/>
          </w:divBdr>
        </w:div>
        <w:div w:id="784080284">
          <w:marLeft w:val="115"/>
          <w:marRight w:val="0"/>
          <w:marTop w:val="0"/>
          <w:marBottom w:val="0"/>
          <w:divBdr>
            <w:top w:val="none" w:sz="0" w:space="0" w:color="auto"/>
            <w:left w:val="none" w:sz="0" w:space="0" w:color="auto"/>
            <w:bottom w:val="none" w:sz="0" w:space="0" w:color="auto"/>
            <w:right w:val="none" w:sz="0" w:space="0" w:color="auto"/>
          </w:divBdr>
        </w:div>
        <w:div w:id="441539913">
          <w:marLeft w:val="108"/>
          <w:marRight w:val="0"/>
          <w:marTop w:val="0"/>
          <w:marBottom w:val="0"/>
          <w:divBdr>
            <w:top w:val="none" w:sz="0" w:space="0" w:color="auto"/>
            <w:left w:val="none" w:sz="0" w:space="0" w:color="auto"/>
            <w:bottom w:val="none" w:sz="0" w:space="0" w:color="auto"/>
            <w:right w:val="none" w:sz="0" w:space="0" w:color="auto"/>
          </w:divBdr>
        </w:div>
        <w:div w:id="476923331">
          <w:marLeft w:val="108"/>
          <w:marRight w:val="0"/>
          <w:marTop w:val="0"/>
          <w:marBottom w:val="0"/>
          <w:divBdr>
            <w:top w:val="none" w:sz="0" w:space="0" w:color="auto"/>
            <w:left w:val="none" w:sz="0" w:space="0" w:color="auto"/>
            <w:bottom w:val="none" w:sz="0" w:space="0" w:color="auto"/>
            <w:right w:val="none" w:sz="0" w:space="0" w:color="auto"/>
          </w:divBdr>
        </w:div>
        <w:div w:id="130948096">
          <w:marLeft w:val="108"/>
          <w:marRight w:val="0"/>
          <w:marTop w:val="0"/>
          <w:marBottom w:val="0"/>
          <w:divBdr>
            <w:top w:val="none" w:sz="0" w:space="0" w:color="auto"/>
            <w:left w:val="none" w:sz="0" w:space="0" w:color="auto"/>
            <w:bottom w:val="none" w:sz="0" w:space="0" w:color="auto"/>
            <w:right w:val="none" w:sz="0" w:space="0" w:color="auto"/>
          </w:divBdr>
        </w:div>
        <w:div w:id="640622128">
          <w:marLeft w:val="171"/>
          <w:marRight w:val="0"/>
          <w:marTop w:val="0"/>
          <w:marBottom w:val="0"/>
          <w:divBdr>
            <w:top w:val="none" w:sz="0" w:space="0" w:color="auto"/>
            <w:left w:val="none" w:sz="0" w:space="0" w:color="auto"/>
            <w:bottom w:val="none" w:sz="0" w:space="0" w:color="auto"/>
            <w:right w:val="none" w:sz="0" w:space="0" w:color="auto"/>
          </w:divBdr>
        </w:div>
        <w:div w:id="1072964433">
          <w:marLeft w:val="165"/>
          <w:marRight w:val="0"/>
          <w:marTop w:val="0"/>
          <w:marBottom w:val="0"/>
          <w:divBdr>
            <w:top w:val="none" w:sz="0" w:space="0" w:color="auto"/>
            <w:left w:val="none" w:sz="0" w:space="0" w:color="auto"/>
            <w:bottom w:val="none" w:sz="0" w:space="0" w:color="auto"/>
            <w:right w:val="none" w:sz="0" w:space="0" w:color="auto"/>
          </w:divBdr>
        </w:div>
        <w:div w:id="209076638">
          <w:marLeft w:val="115"/>
          <w:marRight w:val="0"/>
          <w:marTop w:val="0"/>
          <w:marBottom w:val="0"/>
          <w:divBdr>
            <w:top w:val="none" w:sz="0" w:space="0" w:color="auto"/>
            <w:left w:val="none" w:sz="0" w:space="0" w:color="auto"/>
            <w:bottom w:val="none" w:sz="0" w:space="0" w:color="auto"/>
            <w:right w:val="none" w:sz="0" w:space="0" w:color="auto"/>
          </w:divBdr>
        </w:div>
        <w:div w:id="1876111751">
          <w:marLeft w:val="108"/>
          <w:marRight w:val="0"/>
          <w:marTop w:val="0"/>
          <w:marBottom w:val="0"/>
          <w:divBdr>
            <w:top w:val="none" w:sz="0" w:space="0" w:color="auto"/>
            <w:left w:val="none" w:sz="0" w:space="0" w:color="auto"/>
            <w:bottom w:val="none" w:sz="0" w:space="0" w:color="auto"/>
            <w:right w:val="none" w:sz="0" w:space="0" w:color="auto"/>
          </w:divBdr>
        </w:div>
        <w:div w:id="1185365863">
          <w:marLeft w:val="115"/>
          <w:marRight w:val="0"/>
          <w:marTop w:val="0"/>
          <w:marBottom w:val="0"/>
          <w:divBdr>
            <w:top w:val="none" w:sz="0" w:space="0" w:color="auto"/>
            <w:left w:val="none" w:sz="0" w:space="0" w:color="auto"/>
            <w:bottom w:val="none" w:sz="0" w:space="0" w:color="auto"/>
            <w:right w:val="none" w:sz="0" w:space="0" w:color="auto"/>
          </w:divBdr>
        </w:div>
        <w:div w:id="1019508938">
          <w:marLeft w:val="108"/>
          <w:marRight w:val="0"/>
          <w:marTop w:val="0"/>
          <w:marBottom w:val="0"/>
          <w:divBdr>
            <w:top w:val="none" w:sz="0" w:space="0" w:color="auto"/>
            <w:left w:val="none" w:sz="0" w:space="0" w:color="auto"/>
            <w:bottom w:val="none" w:sz="0" w:space="0" w:color="auto"/>
            <w:right w:val="none" w:sz="0" w:space="0" w:color="auto"/>
          </w:divBdr>
        </w:div>
        <w:div w:id="108950191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gov/ohrp/regulations-and-policy/regulations/45-cfr-46/revised-common-rule-regulatory-text/index.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hs.gov/ohrp/regulations-and-policy/regulations/45-cfr-46/revised-common-rule-regulatory-tex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Jarrett Walbolt</dc:creator>
  <cp:keywords/>
  <dc:description/>
  <cp:lastModifiedBy>Walbolt, Jarrett</cp:lastModifiedBy>
  <cp:revision>3</cp:revision>
  <dcterms:created xsi:type="dcterms:W3CDTF">2024-03-05T15:18:00Z</dcterms:created>
  <dcterms:modified xsi:type="dcterms:W3CDTF">2024-11-05T16:09:00Z</dcterms:modified>
</cp:coreProperties>
</file>